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8E" w:rsidRDefault="00FE5F3D">
      <w:pPr>
        <w:autoSpaceDE/>
        <w:autoSpaceDN/>
        <w:adjustRightInd/>
        <w:spacing w:before="99" w:after="0" w:line="240" w:lineRule="auto"/>
        <w:ind w:right="-20"/>
        <w:rPr>
          <w:rFonts w:ascii="Times New Roman" w:eastAsia="Times New Roman" w:hAnsi="Times New Roman" w:cs="Times New Roman"/>
          <w:sz w:val="20"/>
          <w:szCs w:val="24"/>
        </w:rPr>
      </w:pPr>
      <w:r>
        <w:rPr>
          <w:rFonts w:ascii="Times New Roman" w:eastAsia="Times New Roman" w:hAnsi="Times New Roman" w:cs="Times New Roman"/>
          <w:noProof/>
          <w:sz w:val="24"/>
          <w:szCs w:val="24"/>
        </w:rPr>
        <w:drawing>
          <wp:inline distT="0" distB="0" distL="0" distR="0">
            <wp:extent cx="1447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p>
    <w:p w:rsidR="00B2198E" w:rsidRDefault="0079099A">
      <w:pPr>
        <w:autoSpaceDE/>
        <w:autoSpaceDN/>
        <w:adjustRightInd/>
        <w:spacing w:before="4" w:after="0" w:line="170" w:lineRule="exact"/>
        <w:rPr>
          <w:rFonts w:eastAsia="Times New Roman" w:cs="Times New Roman"/>
          <w:sz w:val="17"/>
          <w:szCs w:val="24"/>
        </w:rPr>
      </w:pPr>
    </w:p>
    <w:p w:rsidR="00B2198E" w:rsidRPr="00714C36" w:rsidRDefault="00FE5F3D" w:rsidP="00B2198E">
      <w:pPr>
        <w:autoSpaceDE/>
        <w:autoSpaceDN/>
        <w:adjustRightInd/>
        <w:spacing w:after="0" w:line="240" w:lineRule="auto"/>
        <w:ind w:right="1152"/>
        <w:rPr>
          <w:rFonts w:ascii="Times New Roman" w:eastAsia="Times New Roman" w:hAnsi="Times New Roman" w:cs="Times New Roman"/>
          <w:sz w:val="28"/>
          <w:szCs w:val="28"/>
        </w:rPr>
      </w:pPr>
      <w:r>
        <w:rPr>
          <w:rFonts w:ascii="Times New Roman" w:eastAsia="Times New Roman" w:hAnsi="Times New Roman" w:cs="Times New Roman"/>
          <w:b/>
          <w:sz w:val="36"/>
          <w:szCs w:val="24"/>
        </w:rPr>
        <w:t>News Rel</w:t>
      </w:r>
      <w:r>
        <w:rPr>
          <w:rFonts w:ascii="Times New Roman" w:eastAsia="Times New Roman" w:hAnsi="Times New Roman" w:cs="Times New Roman"/>
          <w:b/>
          <w:spacing w:val="-2"/>
          <w:sz w:val="36"/>
          <w:szCs w:val="24"/>
        </w:rPr>
        <w:t>e</w:t>
      </w:r>
      <w:r>
        <w:rPr>
          <w:rFonts w:ascii="Times New Roman" w:eastAsia="Times New Roman" w:hAnsi="Times New Roman" w:cs="Times New Roman"/>
          <w:b/>
          <w:sz w:val="36"/>
          <w:szCs w:val="24"/>
        </w:rPr>
        <w:t>ase</w:t>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p>
    <w:p w:rsidR="00B2198E" w:rsidRDefault="0079099A">
      <w:pPr>
        <w:autoSpaceDE/>
        <w:autoSpaceDN/>
        <w:adjustRightInd/>
        <w:spacing w:after="0" w:line="140" w:lineRule="exact"/>
        <w:rPr>
          <w:rFonts w:eastAsia="Times New Roman" w:cs="Times New Roman"/>
          <w:sz w:val="14"/>
          <w:szCs w:val="24"/>
        </w:rPr>
      </w:pPr>
    </w:p>
    <w:p w:rsidR="00B2198E" w:rsidRDefault="0079099A">
      <w:pPr>
        <w:autoSpaceDE/>
        <w:autoSpaceDN/>
        <w:adjustRightInd/>
        <w:spacing w:after="0" w:line="200" w:lineRule="exact"/>
        <w:rPr>
          <w:rFonts w:eastAsia="Times New Roman" w:cs="Times New Roman"/>
          <w:sz w:val="28"/>
          <w:szCs w:val="24"/>
        </w:rPr>
      </w:pPr>
    </w:p>
    <w:p w:rsidR="001D2D2A" w:rsidRDefault="00FE5F3D" w:rsidP="006B5906">
      <w:pPr>
        <w:autoSpaceDE/>
        <w:autoSpaceDN/>
        <w:adjustRightInd/>
        <w:spacing w:before="120" w:after="60" w:line="200" w:lineRule="exac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Puma Biotechnology Reports Fourth Quarter and Full Year </w:t>
      </w:r>
    </w:p>
    <w:p w:rsidR="00B2198E" w:rsidRDefault="00FE5F3D">
      <w:pPr>
        <w:autoSpaceDE/>
        <w:autoSpaceDN/>
        <w:adjustRightInd/>
        <w:spacing w:before="120" w:after="0" w:line="200" w:lineRule="exac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2015 Financial Results </w:t>
      </w:r>
    </w:p>
    <w:p w:rsidR="00B2198E" w:rsidRDefault="0079099A">
      <w:pPr>
        <w:autoSpaceDE/>
        <w:autoSpaceDN/>
        <w:adjustRightInd/>
        <w:spacing w:before="120" w:after="0" w:line="200" w:lineRule="exact"/>
        <w:jc w:val="center"/>
        <w:rPr>
          <w:rFonts w:ascii="Times New Roman" w:eastAsia="Times New Roman" w:hAnsi="Times New Roman" w:cs="Times New Roman"/>
          <w:b/>
          <w:sz w:val="28"/>
          <w:szCs w:val="24"/>
        </w:rPr>
      </w:pPr>
    </w:p>
    <w:p w:rsidR="00B2198E" w:rsidRPr="00990356" w:rsidRDefault="00FE5F3D" w:rsidP="00B2198E">
      <w:pPr>
        <w:autoSpaceDE/>
        <w:autoSpaceDN/>
        <w:adjustRightInd/>
        <w:spacing w:after="0" w:line="230" w:lineRule="auto"/>
        <w:ind w:right="53"/>
        <w:jc w:val="both"/>
        <w:rPr>
          <w:rFonts w:ascii="Times New Roman" w:eastAsia="Times New Roman" w:hAnsi="Times New Roman" w:cs="Times New Roman"/>
          <w:lang w:val="en-GB"/>
        </w:rPr>
      </w:pPr>
      <w:r w:rsidRPr="00A83034">
        <w:rPr>
          <w:rFonts w:ascii="Times New Roman" w:eastAsia="Times New Roman" w:hAnsi="Times New Roman" w:cs="Times New Roman"/>
          <w:b/>
        </w:rPr>
        <w:t>LOS</w:t>
      </w:r>
      <w:r w:rsidRPr="00A83034">
        <w:rPr>
          <w:rFonts w:ascii="Times New Roman" w:eastAsia="Times New Roman" w:hAnsi="Times New Roman" w:cs="Times New Roman"/>
          <w:b/>
          <w:spacing w:val="1"/>
        </w:rPr>
        <w:t xml:space="preserve"> </w:t>
      </w:r>
      <w:r w:rsidRPr="00A83034">
        <w:rPr>
          <w:rFonts w:ascii="Times New Roman" w:eastAsia="Times New Roman" w:hAnsi="Times New Roman" w:cs="Times New Roman"/>
          <w:b/>
        </w:rPr>
        <w:t>A</w:t>
      </w:r>
      <w:r w:rsidRPr="00A83034">
        <w:rPr>
          <w:rFonts w:ascii="Times New Roman" w:eastAsia="Times New Roman" w:hAnsi="Times New Roman" w:cs="Times New Roman"/>
          <w:b/>
          <w:spacing w:val="-1"/>
        </w:rPr>
        <w:t>N</w:t>
      </w:r>
      <w:r w:rsidRPr="00A83034">
        <w:rPr>
          <w:rFonts w:ascii="Times New Roman" w:eastAsia="Times New Roman" w:hAnsi="Times New Roman" w:cs="Times New Roman"/>
          <w:b/>
        </w:rPr>
        <w:t>GEL</w:t>
      </w:r>
      <w:r w:rsidRPr="00A83034">
        <w:rPr>
          <w:rFonts w:ascii="Times New Roman" w:eastAsia="Times New Roman" w:hAnsi="Times New Roman" w:cs="Times New Roman"/>
          <w:b/>
          <w:spacing w:val="-1"/>
        </w:rPr>
        <w:t>E</w:t>
      </w:r>
      <w:r w:rsidRPr="00A83034">
        <w:rPr>
          <w:rFonts w:ascii="Times New Roman" w:eastAsia="Times New Roman" w:hAnsi="Times New Roman" w:cs="Times New Roman"/>
          <w:b/>
        </w:rPr>
        <w:t>S,</w:t>
      </w:r>
      <w:r w:rsidRPr="00A83034">
        <w:rPr>
          <w:rFonts w:ascii="Times New Roman" w:eastAsia="Times New Roman" w:hAnsi="Times New Roman" w:cs="Times New Roman"/>
          <w:b/>
          <w:spacing w:val="2"/>
        </w:rPr>
        <w:t xml:space="preserve"> </w:t>
      </w:r>
      <w:r w:rsidRPr="00A83034">
        <w:rPr>
          <w:rFonts w:ascii="Times New Roman" w:eastAsia="Times New Roman" w:hAnsi="Times New Roman" w:cs="Times New Roman"/>
          <w:b/>
        </w:rPr>
        <w:t>Cali</w:t>
      </w:r>
      <w:r w:rsidRPr="00A83034">
        <w:rPr>
          <w:rFonts w:ascii="Times New Roman" w:eastAsia="Times New Roman" w:hAnsi="Times New Roman" w:cs="Times New Roman"/>
          <w:b/>
          <w:spacing w:val="1"/>
        </w:rPr>
        <w:t>f</w:t>
      </w:r>
      <w:r w:rsidRPr="00A83034">
        <w:rPr>
          <w:rFonts w:ascii="Times New Roman" w:eastAsia="Times New Roman" w:hAnsi="Times New Roman" w:cs="Times New Roman"/>
          <w:b/>
        </w:rPr>
        <w:t>.,</w:t>
      </w:r>
      <w:r w:rsidRPr="00A83034">
        <w:rPr>
          <w:rFonts w:ascii="Times New Roman" w:eastAsia="Times New Roman" w:hAnsi="Times New Roman" w:cs="Times New Roman"/>
          <w:b/>
          <w:spacing w:val="1"/>
        </w:rPr>
        <w:t xml:space="preserve"> </w:t>
      </w:r>
      <w:r w:rsidRPr="006B5906">
        <w:rPr>
          <w:rFonts w:ascii="Times New Roman" w:eastAsia="Times New Roman" w:hAnsi="Times New Roman" w:cs="Times New Roman"/>
          <w:b/>
        </w:rPr>
        <w:t>Feb. 29,</w:t>
      </w:r>
      <w:r w:rsidRPr="004B7561">
        <w:rPr>
          <w:rFonts w:ascii="Times New Roman" w:eastAsia="Times New Roman" w:hAnsi="Times New Roman" w:cs="Times New Roman"/>
          <w:b/>
        </w:rPr>
        <w:t xml:space="preserve"> 201</w:t>
      </w:r>
      <w:r>
        <w:rPr>
          <w:rFonts w:ascii="Times New Roman" w:eastAsia="Times New Roman" w:hAnsi="Times New Roman" w:cs="Times New Roman"/>
          <w:b/>
        </w:rPr>
        <w:t>6</w:t>
      </w:r>
      <w:r w:rsidRPr="00A83034">
        <w:rPr>
          <w:rFonts w:ascii="Times New Roman" w:eastAsia="Times New Roman" w:hAnsi="Times New Roman" w:cs="Times New Roman"/>
          <w:b/>
          <w:spacing w:val="1"/>
        </w:rPr>
        <w:t xml:space="preserve"> </w:t>
      </w:r>
      <w:r>
        <w:rPr>
          <w:rFonts w:ascii="Symbol" w:eastAsia="Symbol" w:hAnsi="Symbol" w:cs="Symbol"/>
          <w:sz w:val="24"/>
          <w:szCs w:val="24"/>
        </w:rPr>
        <w:sym w:font="Symbol" w:char="F02D"/>
      </w:r>
      <w:r>
        <w:rPr>
          <w:rFonts w:ascii="Times New Roman" w:eastAsia="Times New Roman" w:hAnsi="Times New Roman" w:cs="Times New Roman"/>
        </w:rPr>
        <w:t xml:space="preserve"> </w:t>
      </w:r>
      <w:r w:rsidRPr="00A83034">
        <w:rPr>
          <w:rFonts w:ascii="Times New Roman" w:eastAsia="Times New Roman" w:hAnsi="Times New Roman" w:cs="Times New Roman"/>
        </w:rPr>
        <w:t>Pu</w:t>
      </w:r>
      <w:r w:rsidRPr="00A83034">
        <w:rPr>
          <w:rFonts w:ascii="Times New Roman" w:eastAsia="Times New Roman" w:hAnsi="Times New Roman" w:cs="Times New Roman"/>
          <w:spacing w:val="-2"/>
        </w:rPr>
        <w:t>m</w:t>
      </w:r>
      <w:r w:rsidRPr="00A83034">
        <w:rPr>
          <w:rFonts w:ascii="Times New Roman" w:eastAsia="Times New Roman" w:hAnsi="Times New Roman" w:cs="Times New Roman"/>
        </w:rPr>
        <w:t>a</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Biotechnology,</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Inc</w:t>
      </w:r>
      <w:r w:rsidRPr="00A83034">
        <w:rPr>
          <w:rFonts w:ascii="Times New Roman" w:eastAsia="Times New Roman" w:hAnsi="Times New Roman" w:cs="Times New Roman"/>
          <w:spacing w:val="-1"/>
        </w:rPr>
        <w:t>. (NYSE: PBYI)</w:t>
      </w:r>
      <w:r w:rsidRPr="00A83034">
        <w:rPr>
          <w:rFonts w:ascii="Times New Roman" w:eastAsia="Times New Roman" w:hAnsi="Times New Roman" w:cs="Times New Roman"/>
        </w:rPr>
        <w:t>,</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a biophar</w:t>
      </w:r>
      <w:r w:rsidRPr="00A83034">
        <w:rPr>
          <w:rFonts w:ascii="Times New Roman" w:eastAsia="Times New Roman" w:hAnsi="Times New Roman" w:cs="Times New Roman"/>
          <w:spacing w:val="-1"/>
        </w:rPr>
        <w:t>m</w:t>
      </w:r>
      <w:r w:rsidRPr="00A83034">
        <w:rPr>
          <w:rFonts w:ascii="Times New Roman" w:eastAsia="Times New Roman" w:hAnsi="Times New Roman" w:cs="Times New Roman"/>
        </w:rPr>
        <w:t>aceut</w:t>
      </w:r>
      <w:r w:rsidRPr="00A83034">
        <w:rPr>
          <w:rFonts w:ascii="Times New Roman" w:eastAsia="Times New Roman" w:hAnsi="Times New Roman" w:cs="Times New Roman"/>
          <w:spacing w:val="1"/>
        </w:rPr>
        <w:t>i</w:t>
      </w:r>
      <w:r w:rsidRPr="00A83034">
        <w:rPr>
          <w:rFonts w:ascii="Times New Roman" w:eastAsia="Times New Roman" w:hAnsi="Times New Roman" w:cs="Times New Roman"/>
          <w:spacing w:val="-1"/>
        </w:rPr>
        <w:t>c</w:t>
      </w:r>
      <w:r w:rsidRPr="00A83034">
        <w:rPr>
          <w:rFonts w:ascii="Times New Roman" w:eastAsia="Times New Roman" w:hAnsi="Times New Roman" w:cs="Times New Roman"/>
        </w:rPr>
        <w:t>al</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company</w:t>
      </w:r>
      <w:r>
        <w:rPr>
          <w:rFonts w:ascii="Times New Roman" w:eastAsia="Times New Roman" w:hAnsi="Times New Roman" w:cs="Times New Roman"/>
        </w:rPr>
        <w:t xml:space="preserve">, </w:t>
      </w:r>
      <w:r w:rsidRPr="00990356">
        <w:rPr>
          <w:rFonts w:ascii="Times New Roman" w:eastAsia="Times New Roman" w:hAnsi="Times New Roman" w:cs="Times New Roman"/>
          <w:lang w:val="en-GB"/>
        </w:rPr>
        <w:t xml:space="preserve">announced financial results for </w:t>
      </w:r>
      <w:r>
        <w:rPr>
          <w:rFonts w:ascii="Times New Roman" w:eastAsia="Times New Roman" w:hAnsi="Times New Roman" w:cs="Times New Roman"/>
          <w:lang w:val="en-GB"/>
        </w:rPr>
        <w:t>the fourth quarter and year ended December 31, 2015</w:t>
      </w:r>
      <w:r w:rsidRPr="00990356">
        <w:rPr>
          <w:rFonts w:ascii="Times New Roman" w:eastAsia="Times New Roman" w:hAnsi="Times New Roman" w:cs="Times New Roman"/>
          <w:lang w:val="en-GB"/>
        </w:rPr>
        <w:t>.</w:t>
      </w:r>
    </w:p>
    <w:p w:rsidR="00B2198E" w:rsidRDefault="0079099A" w:rsidP="00B2198E">
      <w:pPr>
        <w:autoSpaceDE/>
        <w:autoSpaceDN/>
        <w:adjustRightInd/>
        <w:spacing w:after="0" w:line="230" w:lineRule="auto"/>
        <w:ind w:right="53"/>
        <w:jc w:val="both"/>
        <w:rPr>
          <w:rFonts w:ascii="Times New Roman" w:eastAsia="Times New Roman" w:hAnsi="Times New Roman" w:cs="Times New Roman"/>
        </w:rPr>
      </w:pPr>
    </w:p>
    <w:p w:rsidR="00B2198E" w:rsidRDefault="00FE5F3D" w:rsidP="00B2198E">
      <w:pPr>
        <w:autoSpaceDE/>
        <w:autoSpaceDN/>
        <w:adjustRightInd/>
        <w:spacing w:after="0" w:line="230" w:lineRule="auto"/>
        <w:ind w:right="53"/>
        <w:jc w:val="both"/>
        <w:rPr>
          <w:rFonts w:ascii="Times New Roman" w:eastAsia="Times New Roman" w:hAnsi="Times New Roman" w:cs="Times New Roman"/>
        </w:rPr>
      </w:pPr>
      <w:r w:rsidRPr="000D108B">
        <w:rPr>
          <w:rFonts w:ascii="Times New Roman" w:eastAsia="Times New Roman" w:hAnsi="Times New Roman" w:cs="Times New Roman"/>
        </w:rPr>
        <w:t xml:space="preserve">Unless otherwise stated, all comparisons are for the </w:t>
      </w:r>
      <w:r>
        <w:rPr>
          <w:rFonts w:ascii="Times New Roman" w:eastAsia="Times New Roman" w:hAnsi="Times New Roman" w:cs="Times New Roman"/>
        </w:rPr>
        <w:t xml:space="preserve">fourth </w:t>
      </w:r>
      <w:r w:rsidRPr="000D108B">
        <w:rPr>
          <w:rFonts w:ascii="Times New Roman" w:eastAsia="Times New Roman" w:hAnsi="Times New Roman" w:cs="Times New Roman"/>
        </w:rPr>
        <w:t xml:space="preserve">quarter </w:t>
      </w:r>
      <w:r>
        <w:rPr>
          <w:rFonts w:ascii="Times New Roman" w:eastAsia="Times New Roman" w:hAnsi="Times New Roman" w:cs="Times New Roman"/>
        </w:rPr>
        <w:t>and full year</w:t>
      </w:r>
      <w:r>
        <w:rPr>
          <w:rFonts w:ascii="Times New Roman" w:eastAsia="Times New Roman" w:hAnsi="Times New Roman" w:cs="Times New Roman"/>
          <w:lang w:val="en-GB"/>
        </w:rPr>
        <w:t xml:space="preserve"> 2015</w:t>
      </w:r>
      <w:r w:rsidRPr="000D108B">
        <w:rPr>
          <w:rFonts w:ascii="Times New Roman" w:eastAsia="Times New Roman" w:hAnsi="Times New Roman" w:cs="Times New Roman"/>
        </w:rPr>
        <w:t xml:space="preserve"> compared to the </w:t>
      </w:r>
      <w:r>
        <w:rPr>
          <w:rFonts w:ascii="Times New Roman" w:eastAsia="Times New Roman" w:hAnsi="Times New Roman" w:cs="Times New Roman"/>
        </w:rPr>
        <w:t>fourth</w:t>
      </w:r>
      <w:r w:rsidRPr="000D108B">
        <w:rPr>
          <w:rFonts w:ascii="Times New Roman" w:eastAsia="Times New Roman" w:hAnsi="Times New Roman" w:cs="Times New Roman"/>
        </w:rPr>
        <w:t xml:space="preserve"> quarter </w:t>
      </w:r>
      <w:r>
        <w:rPr>
          <w:rFonts w:ascii="Times New Roman" w:eastAsia="Times New Roman" w:hAnsi="Times New Roman" w:cs="Times New Roman"/>
        </w:rPr>
        <w:t>and full year</w:t>
      </w:r>
      <w:r>
        <w:rPr>
          <w:rFonts w:ascii="Times New Roman" w:eastAsia="Times New Roman" w:hAnsi="Times New Roman" w:cs="Times New Roman"/>
          <w:lang w:val="en-GB"/>
        </w:rPr>
        <w:t xml:space="preserve"> 2014, respectively</w:t>
      </w:r>
      <w:r w:rsidRPr="000D108B">
        <w:rPr>
          <w:rFonts w:ascii="Times New Roman" w:eastAsia="Times New Roman" w:hAnsi="Times New Roman" w:cs="Times New Roman"/>
        </w:rPr>
        <w:t>.</w:t>
      </w:r>
    </w:p>
    <w:p w:rsidR="00B2198E" w:rsidRPr="000D108B" w:rsidRDefault="0079099A" w:rsidP="00B2198E">
      <w:pPr>
        <w:autoSpaceDE/>
        <w:autoSpaceDN/>
        <w:adjustRightInd/>
        <w:spacing w:after="0" w:line="230" w:lineRule="auto"/>
        <w:ind w:right="53"/>
        <w:jc w:val="both"/>
        <w:rPr>
          <w:rFonts w:ascii="Times New Roman" w:eastAsia="Times New Roman" w:hAnsi="Times New Roman" w:cs="Times New Roman"/>
        </w:rPr>
      </w:pPr>
    </w:p>
    <w:p w:rsidR="00B2198E" w:rsidRDefault="00FE5F3D" w:rsidP="00B2198E">
      <w:pPr>
        <w:autoSpaceDE/>
        <w:adjustRightInd/>
        <w:spacing w:after="0" w:line="228" w:lineRule="auto"/>
        <w:ind w:right="53"/>
        <w:jc w:val="both"/>
        <w:rPr>
          <w:rFonts w:ascii="Times New Roman" w:eastAsia="Times New Roman" w:hAnsi="Times New Roman" w:cs="Times New Roman"/>
        </w:rPr>
      </w:pPr>
      <w:r>
        <w:rPr>
          <w:rFonts w:ascii="Times New Roman" w:eastAsia="Times New Roman" w:hAnsi="Times New Roman" w:cs="Times New Roman"/>
        </w:rPr>
        <w:t xml:space="preserve">Based on accounting principles generally accepted in the United States (GAAP), </w:t>
      </w:r>
      <w:r>
        <w:rPr>
          <w:rFonts w:ascii="Times New Roman" w:eastAsia="Times New Roman" w:hAnsi="Times New Roman" w:cs="Times New Roman"/>
          <w:lang w:val="en-GB"/>
        </w:rPr>
        <w:t>Puma reported a net loss applicable to common stock of $61.7 million, or $1.90 per share, for the fourth quarter of 2015, compared to a net loss of $47.5 million, or $1.57 per share, for the fourth quarter of 2014.  Net loss applicable to common stock for the full year 2015 was $239.3 million, or $7.45 per share, compared to $142.0</w:t>
      </w:r>
      <w:r w:rsidRPr="00960BE2">
        <w:rPr>
          <w:rFonts w:ascii="Times New Roman" w:eastAsia="Times New Roman" w:hAnsi="Times New Roman" w:cs="Times New Roman"/>
          <w:lang w:val="en-GB"/>
        </w:rPr>
        <w:t xml:space="preserve"> </w:t>
      </w:r>
      <w:r>
        <w:rPr>
          <w:rFonts w:ascii="Times New Roman" w:eastAsia="Times New Roman" w:hAnsi="Times New Roman" w:cs="Times New Roman"/>
          <w:lang w:val="en-GB"/>
        </w:rPr>
        <w:t>million, or $4.73</w:t>
      </w:r>
      <w:r w:rsidRPr="00960BE2">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per share, for the full year 2014.  </w:t>
      </w:r>
    </w:p>
    <w:p w:rsidR="00B2198E" w:rsidRDefault="0079099A" w:rsidP="00B2198E">
      <w:pPr>
        <w:autoSpaceDE/>
        <w:autoSpaceDN/>
        <w:adjustRightInd/>
        <w:spacing w:after="0" w:line="230" w:lineRule="auto"/>
        <w:ind w:right="53"/>
        <w:jc w:val="both"/>
        <w:rPr>
          <w:rFonts w:ascii="Times New Roman" w:eastAsia="Times New Roman" w:hAnsi="Times New Roman" w:cs="Times New Roman"/>
          <w:lang w:val="en-GB"/>
        </w:rPr>
      </w:pPr>
    </w:p>
    <w:p w:rsidR="00B2198E" w:rsidRPr="007506F3" w:rsidRDefault="00FE5F3D" w:rsidP="00B2198E">
      <w:pPr>
        <w:autoSpaceDE/>
        <w:autoSpaceDN/>
        <w:adjustRightInd/>
        <w:spacing w:after="0" w:line="230" w:lineRule="auto"/>
        <w:ind w:right="53"/>
        <w:jc w:val="both"/>
        <w:rPr>
          <w:rFonts w:ascii="Times New Roman" w:eastAsia="Times New Roman" w:hAnsi="Times New Roman" w:cs="Times New Roman"/>
        </w:rPr>
      </w:pPr>
      <w:r>
        <w:rPr>
          <w:rFonts w:ascii="Times New Roman" w:eastAsia="Times New Roman" w:hAnsi="Times New Roman" w:cs="Times New Roman"/>
          <w:lang w:val="en-GB"/>
        </w:rPr>
        <w:t>Non-GAAP adjusted net loss was $40.0 million, or $1.23 per share, for the fourth quarter of 2015, compared to non-GAAP adjusted net loss of $31.1</w:t>
      </w:r>
      <w:r w:rsidRPr="00C25784">
        <w:rPr>
          <w:rFonts w:ascii="Times New Roman" w:eastAsia="Times New Roman" w:hAnsi="Times New Roman" w:cs="Times New Roman"/>
          <w:lang w:val="en-GB"/>
        </w:rPr>
        <w:t xml:space="preserve"> </w:t>
      </w:r>
      <w:r>
        <w:rPr>
          <w:rFonts w:ascii="Times New Roman" w:eastAsia="Times New Roman" w:hAnsi="Times New Roman" w:cs="Times New Roman"/>
          <w:lang w:val="en-GB"/>
        </w:rPr>
        <w:t>million, or $1.03 per share, for the fourth quarter of 2014.  Non-GAAP adjusted n</w:t>
      </w:r>
      <w:r w:rsidRPr="007506F3">
        <w:rPr>
          <w:rFonts w:ascii="Times New Roman" w:eastAsia="Times New Roman" w:hAnsi="Times New Roman" w:cs="Times New Roman"/>
          <w:lang w:val="en-GB"/>
        </w:rPr>
        <w:t xml:space="preserve">et loss for the </w:t>
      </w:r>
      <w:r>
        <w:rPr>
          <w:rFonts w:ascii="Times New Roman" w:eastAsia="Times New Roman" w:hAnsi="Times New Roman" w:cs="Times New Roman"/>
          <w:lang w:val="en-GB"/>
        </w:rPr>
        <w:t>full year 2015</w:t>
      </w:r>
      <w:r w:rsidRPr="007506F3">
        <w:rPr>
          <w:rFonts w:ascii="Times New Roman" w:eastAsia="Times New Roman" w:hAnsi="Times New Roman" w:cs="Times New Roman"/>
          <w:lang w:val="en-GB"/>
        </w:rPr>
        <w:t xml:space="preserve"> wa</w:t>
      </w:r>
      <w:r>
        <w:rPr>
          <w:rFonts w:ascii="Times New Roman" w:eastAsia="Times New Roman" w:hAnsi="Times New Roman" w:cs="Times New Roman"/>
          <w:lang w:val="en-GB"/>
        </w:rPr>
        <w:t>s $144.3 million, or $4.49</w:t>
      </w:r>
      <w:r w:rsidRPr="007506F3">
        <w:rPr>
          <w:rFonts w:ascii="Times New Roman" w:eastAsia="Times New Roman" w:hAnsi="Times New Roman" w:cs="Times New Roman"/>
          <w:lang w:val="en-GB"/>
        </w:rPr>
        <w:t xml:space="preserve"> per share</w:t>
      </w:r>
      <w:r>
        <w:rPr>
          <w:rFonts w:ascii="Times New Roman" w:eastAsia="Times New Roman" w:hAnsi="Times New Roman" w:cs="Times New Roman"/>
          <w:lang w:val="en-GB"/>
        </w:rPr>
        <w:t>, compared to $102.8</w:t>
      </w:r>
      <w:r w:rsidRPr="00C25784">
        <w:rPr>
          <w:rFonts w:ascii="Times New Roman" w:eastAsia="Times New Roman" w:hAnsi="Times New Roman" w:cs="Times New Roman"/>
          <w:lang w:val="en-GB"/>
        </w:rPr>
        <w:t xml:space="preserve"> </w:t>
      </w:r>
      <w:r>
        <w:rPr>
          <w:rFonts w:ascii="Times New Roman" w:eastAsia="Times New Roman" w:hAnsi="Times New Roman" w:cs="Times New Roman"/>
          <w:lang w:val="en-GB"/>
        </w:rPr>
        <w:t>million, or $3.43 per share, for the full year 2014.  Non-GAAP a</w:t>
      </w:r>
      <w:proofErr w:type="spellStart"/>
      <w:r w:rsidRPr="00445E9B">
        <w:rPr>
          <w:rFonts w:ascii="Times New Roman" w:eastAsia="Times New Roman" w:hAnsi="Times New Roman" w:cs="Times New Roman"/>
        </w:rPr>
        <w:t>djusted</w:t>
      </w:r>
      <w:proofErr w:type="spellEnd"/>
      <w:r w:rsidRPr="00445E9B">
        <w:rPr>
          <w:rFonts w:ascii="Times New Roman" w:eastAsia="Times New Roman" w:hAnsi="Times New Roman" w:cs="Times New Roman"/>
        </w:rPr>
        <w:t xml:space="preserve"> net loss excludes stock-based compensation expense, which represents a significant portion of overall expense and has no impact on the </w:t>
      </w:r>
      <w:r>
        <w:rPr>
          <w:rFonts w:ascii="Times New Roman" w:eastAsia="Times New Roman" w:hAnsi="Times New Roman" w:cs="Times New Roman"/>
        </w:rPr>
        <w:t xml:space="preserve">Company’s </w:t>
      </w:r>
      <w:r w:rsidRPr="00445E9B">
        <w:rPr>
          <w:rFonts w:ascii="Times New Roman" w:eastAsia="Times New Roman" w:hAnsi="Times New Roman" w:cs="Times New Roman"/>
        </w:rPr>
        <w:t xml:space="preserve">cash position.  For a reconciliation of </w:t>
      </w:r>
      <w:r>
        <w:rPr>
          <w:rFonts w:ascii="Times New Roman" w:eastAsia="Times New Roman" w:hAnsi="Times New Roman" w:cs="Times New Roman"/>
        </w:rPr>
        <w:t xml:space="preserve">GAAP net loss to non-GAAP </w:t>
      </w:r>
      <w:r w:rsidRPr="00445E9B">
        <w:rPr>
          <w:rFonts w:ascii="Times New Roman" w:eastAsia="Times New Roman" w:hAnsi="Times New Roman" w:cs="Times New Roman"/>
        </w:rPr>
        <w:t xml:space="preserve">adjusted net loss </w:t>
      </w:r>
      <w:r>
        <w:rPr>
          <w:rFonts w:ascii="Times New Roman" w:eastAsia="Times New Roman" w:hAnsi="Times New Roman" w:cs="Times New Roman"/>
        </w:rPr>
        <w:t>and GAAP net loss per share to non-GAAP adjusted</w:t>
      </w:r>
      <w:r w:rsidRPr="00445E9B">
        <w:rPr>
          <w:rFonts w:ascii="Times New Roman" w:eastAsia="Times New Roman" w:hAnsi="Times New Roman" w:cs="Times New Roman"/>
        </w:rPr>
        <w:t xml:space="preserve"> net loss </w:t>
      </w:r>
      <w:r>
        <w:rPr>
          <w:rFonts w:ascii="Times New Roman" w:eastAsia="Times New Roman" w:hAnsi="Times New Roman" w:cs="Times New Roman"/>
        </w:rPr>
        <w:t>per share</w:t>
      </w:r>
      <w:r w:rsidRPr="00445E9B">
        <w:rPr>
          <w:rFonts w:ascii="Times New Roman" w:eastAsia="Times New Roman" w:hAnsi="Times New Roman" w:cs="Times New Roman"/>
        </w:rPr>
        <w:t>, please see the financial tables at the end of this news release.</w:t>
      </w:r>
      <w:r>
        <w:rPr>
          <w:rFonts w:ascii="Times New Roman" w:eastAsia="Times New Roman" w:hAnsi="Times New Roman" w:cs="Times New Roman"/>
        </w:rPr>
        <w:t xml:space="preserve">  </w:t>
      </w:r>
    </w:p>
    <w:p w:rsidR="00B2198E" w:rsidRDefault="0079099A" w:rsidP="00B2198E">
      <w:pPr>
        <w:autoSpaceDE/>
        <w:autoSpaceDN/>
        <w:adjustRightInd/>
        <w:spacing w:after="0" w:line="230" w:lineRule="auto"/>
        <w:ind w:right="53"/>
        <w:jc w:val="both"/>
        <w:rPr>
          <w:rFonts w:ascii="Times New Roman" w:eastAsia="Times New Roman" w:hAnsi="Times New Roman" w:cs="Times New Roman"/>
          <w:lang w:val="en-GB"/>
        </w:rPr>
      </w:pPr>
    </w:p>
    <w:p w:rsidR="00B2198E" w:rsidRDefault="00FE5F3D" w:rsidP="00B2198E">
      <w:pPr>
        <w:autoSpaceDE/>
        <w:autoSpaceDN/>
        <w:adjustRightInd/>
        <w:spacing w:after="0" w:line="230" w:lineRule="auto"/>
        <w:ind w:right="53"/>
        <w:jc w:val="both"/>
        <w:rPr>
          <w:rFonts w:ascii="Times New Roman" w:hAnsi="Times New Roman" w:cs="Times New Roman"/>
        </w:rPr>
      </w:pPr>
      <w:r w:rsidRPr="00632DA7">
        <w:rPr>
          <w:rFonts w:ascii="Times New Roman" w:eastAsia="Times New Roman" w:hAnsi="Times New Roman" w:cs="Times New Roman"/>
          <w:lang w:val="en-GB"/>
        </w:rPr>
        <w:t>Net cash used in operating activities for</w:t>
      </w:r>
      <w:r>
        <w:rPr>
          <w:rFonts w:ascii="Times New Roman" w:eastAsia="Times New Roman" w:hAnsi="Times New Roman" w:cs="Times New Roman"/>
          <w:lang w:val="en-GB"/>
        </w:rPr>
        <w:t xml:space="preserve"> the fourth quarter of 2015</w:t>
      </w:r>
      <w:r w:rsidRPr="00632DA7">
        <w:rPr>
          <w:rFonts w:ascii="Times New Roman" w:eastAsia="Times New Roman" w:hAnsi="Times New Roman" w:cs="Times New Roman"/>
          <w:lang w:val="en-GB"/>
        </w:rPr>
        <w:t xml:space="preserve"> was $</w:t>
      </w:r>
      <w:r>
        <w:rPr>
          <w:rFonts w:ascii="Times New Roman" w:eastAsia="Times New Roman" w:hAnsi="Times New Roman" w:cs="Times New Roman"/>
          <w:lang w:val="en-GB"/>
        </w:rPr>
        <w:t xml:space="preserve">33.3 </w:t>
      </w:r>
      <w:r w:rsidRPr="00632DA7">
        <w:rPr>
          <w:rFonts w:ascii="Times New Roman" w:eastAsia="Times New Roman" w:hAnsi="Times New Roman" w:cs="Times New Roman"/>
          <w:lang w:val="en-GB"/>
        </w:rPr>
        <w:t>million.</w:t>
      </w:r>
      <w:r w:rsidR="00BD64B5">
        <w:rPr>
          <w:rFonts w:ascii="Times New Roman" w:eastAsia="Times New Roman" w:hAnsi="Times New Roman" w:cs="Times New Roman"/>
          <w:lang w:val="en-GB"/>
        </w:rPr>
        <w:t xml:space="preserve"> </w:t>
      </w:r>
      <w:r w:rsidRPr="00632DA7">
        <w:rPr>
          <w:rFonts w:ascii="Times New Roman" w:eastAsia="Times New Roman" w:hAnsi="Times New Roman" w:cs="Times New Roman"/>
          <w:lang w:val="en-GB"/>
        </w:rPr>
        <w:t xml:space="preserve"> Net cash used in operating activities for the </w:t>
      </w:r>
      <w:r>
        <w:rPr>
          <w:rFonts w:ascii="Times New Roman" w:eastAsia="Times New Roman" w:hAnsi="Times New Roman" w:cs="Times New Roman"/>
          <w:lang w:val="en-GB"/>
        </w:rPr>
        <w:t>full year 2015</w:t>
      </w:r>
      <w:r w:rsidRPr="00632DA7">
        <w:rPr>
          <w:rFonts w:ascii="Times New Roman" w:eastAsia="Times New Roman" w:hAnsi="Times New Roman" w:cs="Times New Roman"/>
          <w:lang w:val="en-GB"/>
        </w:rPr>
        <w:t xml:space="preserve"> was $</w:t>
      </w:r>
      <w:r>
        <w:rPr>
          <w:rFonts w:ascii="Times New Roman" w:eastAsia="Times New Roman" w:hAnsi="Times New Roman" w:cs="Times New Roman"/>
          <w:lang w:val="en-GB"/>
        </w:rPr>
        <w:t>154.5 million.  At December 31, 2015</w:t>
      </w:r>
      <w:r w:rsidRPr="00632DA7">
        <w:rPr>
          <w:rFonts w:ascii="Times New Roman" w:eastAsia="Times New Roman" w:hAnsi="Times New Roman" w:cs="Times New Roman"/>
          <w:lang w:val="en-GB"/>
        </w:rPr>
        <w:t xml:space="preserve">, Puma had cash and cash equivalents of </w:t>
      </w:r>
      <w:r>
        <w:rPr>
          <w:rFonts w:ascii="Times New Roman" w:eastAsia="Times New Roman" w:hAnsi="Times New Roman" w:cs="Times New Roman"/>
          <w:lang w:val="en-GB"/>
        </w:rPr>
        <w:t>$31.6</w:t>
      </w:r>
      <w:r w:rsidRPr="00632DA7">
        <w:rPr>
          <w:rFonts w:ascii="Times New Roman" w:eastAsia="Times New Roman" w:hAnsi="Times New Roman" w:cs="Times New Roman"/>
          <w:lang w:val="en-GB"/>
        </w:rPr>
        <w:t xml:space="preserve"> million</w:t>
      </w:r>
      <w:r>
        <w:rPr>
          <w:rFonts w:ascii="Times New Roman" w:eastAsia="Times New Roman" w:hAnsi="Times New Roman" w:cs="Times New Roman"/>
          <w:lang w:val="en-GB"/>
        </w:rPr>
        <w:t xml:space="preserve"> and marketable securities of $184.3 million,</w:t>
      </w:r>
      <w:r w:rsidRPr="00632DA7">
        <w:rPr>
          <w:rFonts w:ascii="Times New Roman" w:eastAsia="Times New Roman" w:hAnsi="Times New Roman" w:cs="Times New Roman"/>
          <w:lang w:val="en-GB"/>
        </w:rPr>
        <w:t xml:space="preserve"> compared to </w:t>
      </w:r>
      <w:r>
        <w:rPr>
          <w:rFonts w:ascii="Times New Roman" w:eastAsia="Times New Roman" w:hAnsi="Times New Roman" w:cs="Times New Roman"/>
          <w:lang w:val="en-GB"/>
        </w:rPr>
        <w:t xml:space="preserve">cash and cash equivalents of </w:t>
      </w:r>
      <w:r w:rsidRPr="00632DA7">
        <w:rPr>
          <w:rFonts w:ascii="Times New Roman" w:eastAsia="Times New Roman" w:hAnsi="Times New Roman" w:cs="Times New Roman"/>
          <w:lang w:val="en-GB"/>
        </w:rPr>
        <w:t>$</w:t>
      </w:r>
      <w:r>
        <w:rPr>
          <w:rFonts w:ascii="Times New Roman" w:eastAsia="Times New Roman" w:hAnsi="Times New Roman" w:cs="Times New Roman"/>
          <w:lang w:val="en-GB"/>
        </w:rPr>
        <w:t>38.5 million and marketable securities of $102.8 million at December 31, 2014</w:t>
      </w:r>
      <w:r w:rsidRPr="00A2029B">
        <w:rPr>
          <w:rFonts w:ascii="Times New Roman" w:eastAsia="Times New Roman" w:hAnsi="Times New Roman" w:cs="Times New Roman"/>
          <w:lang w:val="en-GB"/>
        </w:rPr>
        <w:t>.</w:t>
      </w:r>
      <w:r w:rsidR="00BD64B5">
        <w:rPr>
          <w:rFonts w:ascii="Times New Roman" w:eastAsia="Times New Roman" w:hAnsi="Times New Roman" w:cs="Times New Roman"/>
          <w:lang w:val="en-GB"/>
        </w:rPr>
        <w:t xml:space="preserve"> </w:t>
      </w:r>
      <w:r w:rsidRPr="00A2029B">
        <w:rPr>
          <w:rFonts w:ascii="Times New Roman" w:eastAsia="Times New Roman" w:hAnsi="Times New Roman" w:cs="Times New Roman"/>
          <w:lang w:val="en-GB"/>
        </w:rPr>
        <w:t xml:space="preserve"> </w:t>
      </w:r>
      <w:r>
        <w:rPr>
          <w:rFonts w:ascii="Times New Roman" w:eastAsia="Times New Roman" w:hAnsi="Times New Roman" w:cs="Times New Roman"/>
          <w:lang w:val="en-GB"/>
        </w:rPr>
        <w:t>Puma’s current level of cash and cash equivalents and marketable securities includes net proceeds of approximately $205.1 million from a public offering of the Company’s common stock, which was completed in January 2015.</w:t>
      </w:r>
    </w:p>
    <w:p w:rsidR="001C1B34" w:rsidRDefault="0079099A" w:rsidP="00B2198E">
      <w:pPr>
        <w:autoSpaceDE/>
        <w:autoSpaceDN/>
        <w:adjustRightInd/>
        <w:spacing w:after="0" w:line="230" w:lineRule="auto"/>
        <w:ind w:right="53"/>
        <w:jc w:val="both"/>
        <w:rPr>
          <w:rFonts w:ascii="Times New Roman" w:hAnsi="Times New Roman" w:cs="Times New Roman"/>
        </w:rPr>
      </w:pPr>
    </w:p>
    <w:p w:rsidR="0025622B" w:rsidRDefault="00FE5F3D" w:rsidP="00B2198E">
      <w:pPr>
        <w:autoSpaceDE/>
        <w:autoSpaceDN/>
        <w:adjustRightInd/>
        <w:spacing w:after="0" w:line="230" w:lineRule="auto"/>
        <w:ind w:right="53"/>
        <w:jc w:val="both"/>
        <w:rPr>
          <w:rFonts w:ascii="Times New Roman" w:hAnsi="Times New Roman" w:cs="Times New Roman"/>
        </w:rPr>
      </w:pPr>
      <w:r>
        <w:rPr>
          <w:rFonts w:ascii="Times New Roman" w:hAnsi="Times New Roman" w:cs="Times New Roman"/>
        </w:rPr>
        <w:t xml:space="preserve">“During the fourth quarter of 2015, Puma accomplished several clinical and regulatory milestones that contributed significant value to the shareholders of the Company,” said Alan H. Auerbach, Chairman, Chief Executive Officer and President of Puma.  “From the clinical perspective, in December we reported additional data from our Phase III </w:t>
      </w:r>
      <w:proofErr w:type="spellStart"/>
      <w:r>
        <w:rPr>
          <w:rFonts w:ascii="Times New Roman" w:hAnsi="Times New Roman" w:cs="Times New Roman"/>
        </w:rPr>
        <w:t>ExteNET</w:t>
      </w:r>
      <w:proofErr w:type="spellEnd"/>
      <w:r>
        <w:rPr>
          <w:rFonts w:ascii="Times New Roman" w:hAnsi="Times New Roman" w:cs="Times New Roman"/>
        </w:rPr>
        <w:t xml:space="preserve"> trial at the San Antonio Breast Cancer Symposium (SABCS), which continued to demonstrate that after 3 years of follow up, treatment with neratinib resulted in a statistically significant benefit in disease-free survival in patients with early stage HER2 positive breast cancer who had completed one year of adjuvant </w:t>
      </w:r>
      <w:proofErr w:type="spellStart"/>
      <w:r>
        <w:rPr>
          <w:rFonts w:ascii="Times New Roman" w:hAnsi="Times New Roman" w:cs="Times New Roman"/>
        </w:rPr>
        <w:t>trastuzumab</w:t>
      </w:r>
      <w:proofErr w:type="spellEnd"/>
      <w:r>
        <w:rPr>
          <w:rFonts w:ascii="Times New Roman" w:hAnsi="Times New Roman" w:cs="Times New Roman"/>
        </w:rPr>
        <w:t xml:space="preserve"> therapy. In addition, at SABCS we presented interim data from the Phase II trial of neratinib in patients with HER2-negative breast cancer who have a HER2 mutation that showed compelling benefit with neratinib, both as a monotherapy and in combination with </w:t>
      </w:r>
      <w:proofErr w:type="spellStart"/>
      <w:r>
        <w:rPr>
          <w:rFonts w:ascii="Times New Roman" w:hAnsi="Times New Roman" w:cs="Times New Roman"/>
        </w:rPr>
        <w:t>fulvestrant</w:t>
      </w:r>
      <w:proofErr w:type="spellEnd"/>
      <w:r>
        <w:rPr>
          <w:rFonts w:ascii="Times New Roman" w:hAnsi="Times New Roman" w:cs="Times New Roman"/>
        </w:rPr>
        <w:t>.  We also announced the interim data from our Phase II trial of neratinib monotherapy in patients with early stage HER2</w:t>
      </w:r>
      <w:r w:rsidR="006B5906">
        <w:rPr>
          <w:rFonts w:ascii="Times New Roman" w:hAnsi="Times New Roman" w:cs="Times New Roman"/>
        </w:rPr>
        <w:t>-</w:t>
      </w:r>
      <w:r>
        <w:rPr>
          <w:rFonts w:ascii="Times New Roman" w:hAnsi="Times New Roman" w:cs="Times New Roman"/>
        </w:rPr>
        <w:t xml:space="preserve"> positive breast cancer who had completed treatment with adjuvant </w:t>
      </w:r>
      <w:proofErr w:type="spellStart"/>
      <w:r>
        <w:rPr>
          <w:rFonts w:ascii="Times New Roman" w:hAnsi="Times New Roman" w:cs="Times New Roman"/>
        </w:rPr>
        <w:t>trastuzumab</w:t>
      </w:r>
      <w:proofErr w:type="spellEnd"/>
      <w:r w:rsidR="004F35C5">
        <w:rPr>
          <w:rFonts w:ascii="Times New Roman" w:hAnsi="Times New Roman" w:cs="Times New Roman"/>
        </w:rPr>
        <w:t>,</w:t>
      </w:r>
      <w:r>
        <w:rPr>
          <w:rFonts w:ascii="Times New Roman" w:hAnsi="Times New Roman" w:cs="Times New Roman"/>
        </w:rPr>
        <w:t xml:space="preserve"> which demonstrated that using the </w:t>
      </w:r>
      <w:proofErr w:type="spellStart"/>
      <w:r>
        <w:rPr>
          <w:rFonts w:ascii="Times New Roman" w:hAnsi="Times New Roman" w:cs="Times New Roman"/>
        </w:rPr>
        <w:t>loperamide</w:t>
      </w:r>
      <w:proofErr w:type="spellEnd"/>
      <w:r>
        <w:rPr>
          <w:rFonts w:ascii="Times New Roman" w:hAnsi="Times New Roman" w:cs="Times New Roman"/>
        </w:rPr>
        <w:t xml:space="preserve"> proph</w:t>
      </w:r>
      <w:r w:rsidR="00E410AD">
        <w:rPr>
          <w:rFonts w:ascii="Times New Roman" w:hAnsi="Times New Roman" w:cs="Times New Roman"/>
        </w:rPr>
        <w:t>y</w:t>
      </w:r>
      <w:bookmarkStart w:id="0" w:name="_GoBack"/>
      <w:bookmarkEnd w:id="0"/>
      <w:r>
        <w:rPr>
          <w:rFonts w:ascii="Times New Roman" w:hAnsi="Times New Roman" w:cs="Times New Roman"/>
        </w:rPr>
        <w:t>laxis with neratinib monotherapy treatment resulted in a lower rate of overall diarrhea, specifically grade 3 diarrhea, and resulted in diarrhea that was short term in duration and self-limiting.   From the regulatory perspective, in November we announced that based on our Marketing Authorization Application (</w:t>
      </w:r>
      <w:r w:rsidRPr="0025622B">
        <w:rPr>
          <w:rFonts w:ascii="Times New Roman" w:hAnsi="Times New Roman" w:cs="Times New Roman"/>
        </w:rPr>
        <w:t>MAA</w:t>
      </w:r>
      <w:r>
        <w:rPr>
          <w:rFonts w:ascii="Times New Roman" w:hAnsi="Times New Roman" w:cs="Times New Roman"/>
        </w:rPr>
        <w:t>)</w:t>
      </w:r>
      <w:r w:rsidRPr="0025622B">
        <w:rPr>
          <w:rFonts w:ascii="Times New Roman" w:hAnsi="Times New Roman" w:cs="Times New Roman"/>
        </w:rPr>
        <w:t xml:space="preserve"> pre-submission meeting with the E</w:t>
      </w:r>
      <w:r>
        <w:rPr>
          <w:rFonts w:ascii="Times New Roman" w:hAnsi="Times New Roman" w:cs="Times New Roman"/>
        </w:rPr>
        <w:t xml:space="preserve">uropean </w:t>
      </w:r>
      <w:r w:rsidRPr="0025622B">
        <w:rPr>
          <w:rFonts w:ascii="Times New Roman" w:hAnsi="Times New Roman" w:cs="Times New Roman"/>
        </w:rPr>
        <w:t>M</w:t>
      </w:r>
      <w:r>
        <w:rPr>
          <w:rFonts w:ascii="Times New Roman" w:hAnsi="Times New Roman" w:cs="Times New Roman"/>
        </w:rPr>
        <w:t xml:space="preserve">edicines </w:t>
      </w:r>
      <w:r w:rsidRPr="0025622B">
        <w:rPr>
          <w:rFonts w:ascii="Times New Roman" w:hAnsi="Times New Roman" w:cs="Times New Roman"/>
        </w:rPr>
        <w:t>A</w:t>
      </w:r>
      <w:r>
        <w:rPr>
          <w:rFonts w:ascii="Times New Roman" w:hAnsi="Times New Roman" w:cs="Times New Roman"/>
        </w:rPr>
        <w:t xml:space="preserve">gency (EMA), at which </w:t>
      </w:r>
      <w:r w:rsidRPr="0025622B">
        <w:rPr>
          <w:rFonts w:ascii="Times New Roman" w:hAnsi="Times New Roman" w:cs="Times New Roman"/>
        </w:rPr>
        <w:t xml:space="preserve">the EMA assessed that there were no critical concerns that would prevent </w:t>
      </w:r>
      <w:r>
        <w:rPr>
          <w:rFonts w:ascii="Times New Roman" w:hAnsi="Times New Roman" w:cs="Times New Roman"/>
        </w:rPr>
        <w:t>us</w:t>
      </w:r>
      <w:r w:rsidRPr="0025622B">
        <w:rPr>
          <w:rFonts w:ascii="Times New Roman" w:hAnsi="Times New Roman" w:cs="Times New Roman"/>
        </w:rPr>
        <w:t xml:space="preserve"> from submitting a complete MAA for European centralized review in support of neratinib for the extended adjuvant treatment of HER2-positive early stage </w:t>
      </w:r>
      <w:r w:rsidRPr="0025622B">
        <w:rPr>
          <w:rFonts w:ascii="Times New Roman" w:hAnsi="Times New Roman" w:cs="Times New Roman"/>
        </w:rPr>
        <w:lastRenderedPageBreak/>
        <w:t xml:space="preserve">breast cancer in patients who have previously been treated with a </w:t>
      </w:r>
      <w:proofErr w:type="spellStart"/>
      <w:r w:rsidRPr="0025622B">
        <w:rPr>
          <w:rFonts w:ascii="Times New Roman" w:hAnsi="Times New Roman" w:cs="Times New Roman"/>
        </w:rPr>
        <w:t>trastuzumab</w:t>
      </w:r>
      <w:proofErr w:type="spellEnd"/>
      <w:r w:rsidRPr="0025622B">
        <w:rPr>
          <w:rFonts w:ascii="Times New Roman" w:hAnsi="Times New Roman" w:cs="Times New Roman"/>
        </w:rPr>
        <w:t>-containing regimen</w:t>
      </w:r>
      <w:r>
        <w:rPr>
          <w:rFonts w:ascii="Times New Roman" w:hAnsi="Times New Roman" w:cs="Times New Roman"/>
        </w:rPr>
        <w:t xml:space="preserve">, that we anticipate submitting an MAA for neratinib in this indication in the first half of 2016.  </w:t>
      </w:r>
    </w:p>
    <w:p w:rsidR="00C606F0" w:rsidRDefault="0079099A" w:rsidP="00B2198E">
      <w:pPr>
        <w:autoSpaceDE/>
        <w:autoSpaceDN/>
        <w:adjustRightInd/>
        <w:spacing w:after="0" w:line="230" w:lineRule="auto"/>
        <w:ind w:right="53"/>
        <w:jc w:val="both"/>
        <w:rPr>
          <w:rFonts w:ascii="Times New Roman" w:eastAsia="Times New Roman" w:hAnsi="Times New Roman" w:cs="Times New Roman"/>
          <w:lang w:val="en-GB"/>
        </w:rPr>
      </w:pPr>
    </w:p>
    <w:p w:rsidR="00C650B2" w:rsidRPr="00C650B2" w:rsidRDefault="00FE5F3D" w:rsidP="00B2198E">
      <w:pPr>
        <w:autoSpaceDE/>
        <w:autoSpaceDN/>
        <w:adjustRightInd/>
        <w:spacing w:after="0" w:line="230" w:lineRule="auto"/>
        <w:ind w:right="53"/>
        <w:jc w:val="both"/>
        <w:rPr>
          <w:rFonts w:ascii="Times New Roman" w:hAnsi="Times New Roman" w:cs="Times New Roman"/>
        </w:rPr>
      </w:pPr>
      <w:r>
        <w:rPr>
          <w:rFonts w:ascii="Times New Roman" w:hAnsi="Times New Roman" w:cs="Times New Roman"/>
        </w:rPr>
        <w:t>“</w:t>
      </w:r>
      <w:r w:rsidRPr="0025622B">
        <w:rPr>
          <w:rFonts w:ascii="Times New Roman" w:hAnsi="Times New Roman" w:cs="Times New Roman"/>
        </w:rPr>
        <w:t xml:space="preserve">We </w:t>
      </w:r>
      <w:r>
        <w:rPr>
          <w:rFonts w:ascii="Times New Roman" w:hAnsi="Times New Roman" w:cs="Times New Roman"/>
        </w:rPr>
        <w:t>look forward to continuing to contribute value to shareholders with neratinib during 2016.  We anticipate (</w:t>
      </w:r>
      <w:proofErr w:type="spellStart"/>
      <w:r>
        <w:rPr>
          <w:rFonts w:ascii="Times New Roman" w:hAnsi="Times New Roman" w:cs="Times New Roman"/>
        </w:rPr>
        <w:t>i</w:t>
      </w:r>
      <w:proofErr w:type="spellEnd"/>
      <w:r>
        <w:rPr>
          <w:rFonts w:ascii="Times New Roman" w:hAnsi="Times New Roman" w:cs="Times New Roman"/>
        </w:rPr>
        <w:t xml:space="preserve">) submitting a New Drug Application (NDA) to the U.S. Food and Drug Administration (FDA) during the first quarter of 2016 and submitting the MAA to the EMA during the first half of 2016 for neratinib for the extended adjuvant treatment of HER2-positive early stage breast cancer based on the positive </w:t>
      </w:r>
      <w:proofErr w:type="spellStart"/>
      <w:r>
        <w:rPr>
          <w:rFonts w:ascii="Times New Roman" w:hAnsi="Times New Roman" w:cs="Times New Roman"/>
        </w:rPr>
        <w:t>ExteNET</w:t>
      </w:r>
      <w:proofErr w:type="spellEnd"/>
      <w:r>
        <w:rPr>
          <w:rFonts w:ascii="Times New Roman" w:hAnsi="Times New Roman" w:cs="Times New Roman"/>
        </w:rPr>
        <w:t xml:space="preserve"> Phase III trial; (ii) reporting additional data from the Phase II trial of neratinib as an extended adjuvant treatment in HER2-positive early stage breast cancer using </w:t>
      </w:r>
      <w:proofErr w:type="spellStart"/>
      <w:r>
        <w:rPr>
          <w:rFonts w:ascii="Times New Roman" w:hAnsi="Times New Roman" w:cs="Times New Roman"/>
        </w:rPr>
        <w:t>loperamide</w:t>
      </w:r>
      <w:proofErr w:type="spellEnd"/>
      <w:r>
        <w:rPr>
          <w:rFonts w:ascii="Times New Roman" w:hAnsi="Times New Roman" w:cs="Times New Roman"/>
        </w:rPr>
        <w:t xml:space="preserve"> prophylaxis during the first half of 2016; (iii) reporting additional Phase II data from the </w:t>
      </w:r>
      <w:r w:rsidRPr="00F14935">
        <w:rPr>
          <w:rFonts w:ascii="Times New Roman" w:hAnsi="Times New Roman" w:cs="Times New Roman"/>
        </w:rPr>
        <w:t xml:space="preserve">FB-7 </w:t>
      </w:r>
      <w:proofErr w:type="spellStart"/>
      <w:r w:rsidRPr="00F14935">
        <w:rPr>
          <w:rFonts w:ascii="Times New Roman" w:hAnsi="Times New Roman" w:cs="Times New Roman"/>
        </w:rPr>
        <w:t>neoadjuvant</w:t>
      </w:r>
      <w:proofErr w:type="spellEnd"/>
      <w:r w:rsidRPr="00F14935">
        <w:rPr>
          <w:rFonts w:ascii="Times New Roman" w:hAnsi="Times New Roman" w:cs="Times New Roman"/>
        </w:rPr>
        <w:t xml:space="preserve"> HER2</w:t>
      </w:r>
      <w:r>
        <w:rPr>
          <w:rFonts w:ascii="Times New Roman" w:hAnsi="Times New Roman" w:cs="Times New Roman"/>
        </w:rPr>
        <w:t>-</w:t>
      </w:r>
      <w:r w:rsidRPr="00F14935">
        <w:rPr>
          <w:rFonts w:ascii="Times New Roman" w:hAnsi="Times New Roman" w:cs="Times New Roman"/>
        </w:rPr>
        <w:t xml:space="preserve">positive breast cancer trial </w:t>
      </w:r>
      <w:r>
        <w:rPr>
          <w:rFonts w:ascii="Times New Roman" w:hAnsi="Times New Roman" w:cs="Times New Roman"/>
        </w:rPr>
        <w:t xml:space="preserve">in the subgroup of patients who are </w:t>
      </w:r>
      <w:proofErr w:type="spellStart"/>
      <w:r>
        <w:rPr>
          <w:rFonts w:ascii="Times New Roman" w:hAnsi="Times New Roman" w:cs="Times New Roman"/>
        </w:rPr>
        <w:t>MammaPrint</w:t>
      </w:r>
      <w:proofErr w:type="spellEnd"/>
      <w:r>
        <w:rPr>
          <w:rFonts w:ascii="Times New Roman" w:hAnsi="Times New Roman" w:cs="Times New Roman"/>
        </w:rPr>
        <w:t xml:space="preserve"> High, during the first half of 2016; (iv) reporting Phase II data from an investigator sponsored trial of neratinib in patients with HER2-negative breast cancer who have a HER2 mutation in mid-2016; (v) reporting data from the Phase III trial of neratinib in third-line HER2-positive metastatic breast cancer patients in either the fourth quarter of 2016 or the first quarter of 2017; (vi) reporting data from the Phase II trial of neratinib in metastatic breast cancer patients with brain metastases during the fourth quarter of 2016; and (vii) reporting data from the Phase II trial of neratinib plus </w:t>
      </w:r>
      <w:proofErr w:type="spellStart"/>
      <w:r>
        <w:rPr>
          <w:rFonts w:ascii="Times New Roman" w:hAnsi="Times New Roman" w:cs="Times New Roman"/>
        </w:rPr>
        <w:t>fulvestrant</w:t>
      </w:r>
      <w:proofErr w:type="spellEnd"/>
      <w:r>
        <w:rPr>
          <w:rFonts w:ascii="Times New Roman" w:hAnsi="Times New Roman" w:cs="Times New Roman"/>
        </w:rPr>
        <w:t xml:space="preserve"> in patients with HER2 non-amplified breast cancer that has a HER2 mutation during the fourth quarter of 2016.”</w:t>
      </w:r>
    </w:p>
    <w:p w:rsidR="00B2198E" w:rsidRDefault="0079099A" w:rsidP="00B2198E">
      <w:pPr>
        <w:widowControl/>
        <w:autoSpaceDE/>
        <w:autoSpaceDN/>
        <w:adjustRightInd/>
        <w:spacing w:after="0" w:line="240" w:lineRule="auto"/>
        <w:rPr>
          <w:rFonts w:ascii="Times New Roman" w:eastAsia="Times New Roman" w:hAnsi="Times New Roman" w:cs="Times New Roman"/>
          <w:b/>
          <w:lang w:val="en-GB"/>
        </w:rPr>
      </w:pPr>
    </w:p>
    <w:p w:rsidR="00B2198E" w:rsidRPr="00341614" w:rsidRDefault="00FE5F3D" w:rsidP="00B2198E">
      <w:pPr>
        <w:widowControl/>
        <w:autoSpaceDE/>
        <w:autoSpaceDN/>
        <w:adjustRightInd/>
        <w:spacing w:after="0" w:line="240" w:lineRule="auto"/>
        <w:rPr>
          <w:rFonts w:ascii="Times New Roman" w:eastAsia="Times New Roman" w:hAnsi="Times New Roman" w:cs="Times New Roman"/>
          <w:b/>
          <w:lang w:val="en-GB"/>
        </w:rPr>
      </w:pPr>
      <w:r w:rsidRPr="00341614">
        <w:rPr>
          <w:rFonts w:ascii="Times New Roman" w:eastAsia="Times New Roman" w:hAnsi="Times New Roman" w:cs="Times New Roman"/>
          <w:b/>
          <w:lang w:val="en-GB"/>
        </w:rPr>
        <w:t xml:space="preserve">Operating Expenses </w:t>
      </w:r>
    </w:p>
    <w:p w:rsidR="00B2198E" w:rsidRDefault="0079099A" w:rsidP="00B2198E">
      <w:pPr>
        <w:widowControl/>
        <w:autoSpaceDE/>
        <w:autoSpaceDN/>
        <w:adjustRightInd/>
        <w:spacing w:after="0" w:line="240" w:lineRule="auto"/>
        <w:rPr>
          <w:rFonts w:ascii="Times New Roman" w:eastAsia="Times New Roman" w:hAnsi="Times New Roman" w:cs="Times New Roman"/>
          <w:lang w:val="en-GB"/>
        </w:rPr>
      </w:pPr>
    </w:p>
    <w:p w:rsidR="00B2198E" w:rsidRDefault="00FE5F3D" w:rsidP="00B2198E">
      <w:pPr>
        <w:autoSpaceDE/>
        <w:adjustRightInd/>
        <w:spacing w:after="0" w:line="228" w:lineRule="auto"/>
        <w:ind w:right="53"/>
        <w:jc w:val="both"/>
        <w:rPr>
          <w:rFonts w:ascii="Times New Roman" w:eastAsia="Times New Roman" w:hAnsi="Times New Roman" w:cs="Times New Roman"/>
        </w:rPr>
      </w:pPr>
      <w:r>
        <w:rPr>
          <w:rFonts w:ascii="Times New Roman" w:eastAsia="Times New Roman" w:hAnsi="Times New Roman" w:cs="Times New Roman"/>
          <w:lang w:val="en-GB"/>
        </w:rPr>
        <w:t>O</w:t>
      </w:r>
      <w:r w:rsidRPr="00341614">
        <w:rPr>
          <w:rFonts w:ascii="Times New Roman" w:eastAsia="Times New Roman" w:hAnsi="Times New Roman" w:cs="Times New Roman"/>
          <w:lang w:val="en-GB"/>
        </w:rPr>
        <w:t>perating expenses were $</w:t>
      </w:r>
      <w:r>
        <w:rPr>
          <w:rFonts w:ascii="Times New Roman" w:eastAsia="Times New Roman" w:hAnsi="Times New Roman" w:cs="Times New Roman"/>
          <w:lang w:val="en-GB"/>
        </w:rPr>
        <w:t xml:space="preserve">62.1 </w:t>
      </w:r>
      <w:r w:rsidRPr="00341614">
        <w:rPr>
          <w:rFonts w:ascii="Times New Roman" w:eastAsia="Times New Roman" w:hAnsi="Times New Roman" w:cs="Times New Roman"/>
          <w:lang w:val="en-GB"/>
        </w:rPr>
        <w:t xml:space="preserve">million for the </w:t>
      </w:r>
      <w:r>
        <w:rPr>
          <w:rFonts w:ascii="Times New Roman" w:eastAsia="Times New Roman" w:hAnsi="Times New Roman" w:cs="Times New Roman"/>
          <w:lang w:val="en-GB"/>
        </w:rPr>
        <w:t>fourth</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5</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47.6</w:t>
      </w:r>
      <w:r w:rsidRPr="00341614">
        <w:rPr>
          <w:rFonts w:ascii="Times New Roman" w:eastAsia="Times New Roman" w:hAnsi="Times New Roman" w:cs="Times New Roman"/>
          <w:lang w:val="en-GB"/>
        </w:rPr>
        <w:t xml:space="preserve"> million for the </w:t>
      </w:r>
      <w:r>
        <w:rPr>
          <w:rFonts w:ascii="Times New Roman" w:eastAsia="Times New Roman" w:hAnsi="Times New Roman" w:cs="Times New Roman"/>
          <w:lang w:val="en-GB"/>
        </w:rPr>
        <w:t>fourth</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O</w:t>
      </w:r>
      <w:r w:rsidRPr="00341614">
        <w:rPr>
          <w:rFonts w:ascii="Times New Roman" w:eastAsia="Times New Roman" w:hAnsi="Times New Roman" w:cs="Times New Roman"/>
          <w:lang w:val="en-GB"/>
        </w:rPr>
        <w:t xml:space="preserve">perating expenses </w:t>
      </w:r>
      <w:r>
        <w:rPr>
          <w:rFonts w:ascii="Times New Roman" w:eastAsia="Times New Roman" w:hAnsi="Times New Roman" w:cs="Times New Roman"/>
          <w:lang w:val="en-GB"/>
        </w:rPr>
        <w:t>for the full year 2015</w:t>
      </w:r>
      <w:r w:rsidRPr="00632DA7">
        <w:rPr>
          <w:rFonts w:ascii="Times New Roman" w:eastAsia="Times New Roman" w:hAnsi="Times New Roman" w:cs="Times New Roman"/>
          <w:lang w:val="en-GB"/>
        </w:rPr>
        <w:t xml:space="preserve"> </w:t>
      </w:r>
      <w:r>
        <w:rPr>
          <w:rFonts w:ascii="Times New Roman" w:eastAsia="Times New Roman" w:hAnsi="Times New Roman" w:cs="Times New Roman"/>
          <w:lang w:val="en-GB"/>
        </w:rPr>
        <w:t>were $239.3 million compared to $142.3</w:t>
      </w:r>
      <w:r w:rsidRPr="00DE080D">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million for the full year 2014. </w:t>
      </w:r>
    </w:p>
    <w:p w:rsidR="00B2198E" w:rsidRDefault="0079099A" w:rsidP="00B2198E">
      <w:pPr>
        <w:widowControl/>
        <w:autoSpaceDE/>
        <w:autoSpaceDN/>
        <w:adjustRightInd/>
        <w:spacing w:after="0" w:line="240" w:lineRule="auto"/>
        <w:rPr>
          <w:rFonts w:ascii="Times New Roman" w:eastAsia="Times New Roman" w:hAnsi="Times New Roman" w:cs="Times New Roman"/>
          <w:lang w:val="en-GB"/>
        </w:rPr>
      </w:pPr>
    </w:p>
    <w:p w:rsidR="00B2198E" w:rsidRPr="00D83CB0" w:rsidRDefault="00FE5F3D" w:rsidP="00B2198E">
      <w:pPr>
        <w:widowControl/>
        <w:autoSpaceDE/>
        <w:autoSpaceDN/>
        <w:adjustRightInd/>
        <w:spacing w:after="0" w:line="240" w:lineRule="auto"/>
        <w:jc w:val="both"/>
        <w:rPr>
          <w:rFonts w:ascii="Times New Roman" w:eastAsia="Times New Roman" w:hAnsi="Times New Roman" w:cs="Times New Roman"/>
          <w:i/>
          <w:lang w:val="en-GB"/>
        </w:rPr>
      </w:pPr>
      <w:r w:rsidRPr="00D83CB0">
        <w:rPr>
          <w:rFonts w:ascii="Times New Roman" w:eastAsia="Times New Roman" w:hAnsi="Times New Roman" w:cs="Times New Roman"/>
          <w:i/>
          <w:lang w:val="en-GB"/>
        </w:rPr>
        <w:t xml:space="preserve">General and Administrative Expenses: </w:t>
      </w:r>
    </w:p>
    <w:p w:rsidR="00B2198E" w:rsidRDefault="0079099A" w:rsidP="00B2198E">
      <w:pPr>
        <w:widowControl/>
        <w:autoSpaceDE/>
        <w:autoSpaceDN/>
        <w:adjustRightInd/>
        <w:spacing w:after="0" w:line="240" w:lineRule="auto"/>
        <w:jc w:val="both"/>
        <w:rPr>
          <w:rFonts w:ascii="Times New Roman" w:eastAsia="Times New Roman" w:hAnsi="Times New Roman" w:cs="Times New Roman"/>
          <w:lang w:val="en-GB"/>
        </w:rPr>
      </w:pPr>
    </w:p>
    <w:p w:rsidR="00B2198E" w:rsidRDefault="00FE5F3D" w:rsidP="005B3F01">
      <w:pPr>
        <w:autoSpaceDE/>
        <w:adjustRightInd/>
        <w:spacing w:after="0" w:line="228" w:lineRule="auto"/>
        <w:ind w:right="53"/>
        <w:jc w:val="both"/>
        <w:rPr>
          <w:rFonts w:ascii="Times New Roman" w:eastAsia="Times New Roman" w:hAnsi="Times New Roman" w:cs="Times New Roman"/>
          <w:lang w:val="en-GB"/>
        </w:rPr>
      </w:pPr>
      <w:r>
        <w:rPr>
          <w:rFonts w:ascii="Times New Roman" w:eastAsia="Times New Roman" w:hAnsi="Times New Roman" w:cs="Times New Roman"/>
          <w:lang w:val="en-GB"/>
        </w:rPr>
        <w:t>G</w:t>
      </w:r>
      <w:r w:rsidRPr="00341614">
        <w:rPr>
          <w:rFonts w:ascii="Times New Roman" w:eastAsia="Times New Roman" w:hAnsi="Times New Roman" w:cs="Times New Roman"/>
          <w:lang w:val="en-GB"/>
        </w:rPr>
        <w:t>eneral and administrative expenses were $</w:t>
      </w:r>
      <w:r>
        <w:rPr>
          <w:rFonts w:ascii="Times New Roman" w:eastAsia="Times New Roman" w:hAnsi="Times New Roman" w:cs="Times New Roman"/>
          <w:lang w:val="en-GB"/>
        </w:rPr>
        <w:t>9.6</w:t>
      </w:r>
      <w:r w:rsidRPr="00341614">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fourth</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5</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8.1</w:t>
      </w:r>
      <w:r w:rsidRPr="00341614">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 xml:space="preserve">fourth </w:t>
      </w:r>
      <w:r w:rsidRPr="00341614">
        <w:rPr>
          <w:rFonts w:ascii="Times New Roman" w:eastAsia="Times New Roman" w:hAnsi="Times New Roman" w:cs="Times New Roman"/>
          <w:lang w:val="en-GB"/>
        </w:rPr>
        <w:t>quarter of 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G</w:t>
      </w:r>
      <w:r w:rsidRPr="00341614">
        <w:rPr>
          <w:rFonts w:ascii="Times New Roman" w:eastAsia="Times New Roman" w:hAnsi="Times New Roman" w:cs="Times New Roman"/>
          <w:lang w:val="en-GB"/>
        </w:rPr>
        <w:t xml:space="preserve">eneral and administrative expenses </w:t>
      </w:r>
      <w:r>
        <w:rPr>
          <w:rFonts w:ascii="Times New Roman" w:eastAsia="Times New Roman" w:hAnsi="Times New Roman" w:cs="Times New Roman"/>
          <w:lang w:val="en-GB"/>
        </w:rPr>
        <w:t xml:space="preserve">for the full year </w:t>
      </w:r>
      <w:r w:rsidRPr="00993CFA">
        <w:rPr>
          <w:rFonts w:ascii="Times New Roman" w:eastAsia="Times New Roman" w:hAnsi="Times New Roman" w:cs="Times New Roman"/>
          <w:lang w:val="en-GB"/>
        </w:rPr>
        <w:t>2015 were $31.8</w:t>
      </w:r>
      <w:r w:rsidRPr="0005338F">
        <w:rPr>
          <w:rFonts w:ascii="Times New Roman" w:eastAsia="Times New Roman" w:hAnsi="Times New Roman" w:cs="Times New Roman"/>
          <w:lang w:val="en-GB"/>
        </w:rPr>
        <w:t xml:space="preserve"> million compared to $19.4</w:t>
      </w:r>
      <w:r w:rsidRPr="004F35C5">
        <w:rPr>
          <w:rFonts w:ascii="Times New Roman" w:eastAsia="Times New Roman" w:hAnsi="Times New Roman" w:cs="Times New Roman"/>
          <w:lang w:val="en-GB"/>
        </w:rPr>
        <w:t xml:space="preserve"> million for the full year 2014</w:t>
      </w:r>
      <w:r w:rsidR="004F35C5">
        <w:rPr>
          <w:rFonts w:ascii="Times New Roman" w:eastAsia="Times New Roman" w:hAnsi="Times New Roman" w:cs="Times New Roman"/>
          <w:lang w:val="en-GB"/>
        </w:rPr>
        <w:t>.</w:t>
      </w:r>
      <w:r w:rsidRPr="004F35C5">
        <w:rPr>
          <w:rFonts w:ascii="Times New Roman" w:eastAsia="Times New Roman" w:hAnsi="Times New Roman" w:cs="Times New Roman"/>
          <w:lang w:val="en-GB"/>
        </w:rPr>
        <w:t xml:space="preserve">  </w:t>
      </w:r>
      <w:r w:rsidR="00993CFA" w:rsidRPr="004F35C5">
        <w:rPr>
          <w:rFonts w:ascii="Times New Roman" w:eastAsia="Times New Roman" w:hAnsi="Times New Roman" w:cs="Times New Roman"/>
          <w:lang w:val="en-GB"/>
        </w:rPr>
        <w:t>Approximately $8.0 million of the year-over-year increase resulted from an increase in stock-based compensation expense, with the majority of the remaining increase made up of approximately $2.2 million in professional fees, $0.9 million in payroll and related expenses and $0.6 million in facility and equipment costs.  These increases reflect our corporate growth.</w:t>
      </w:r>
    </w:p>
    <w:p w:rsidR="005B3F01" w:rsidRDefault="0079099A" w:rsidP="005B3F01">
      <w:pPr>
        <w:autoSpaceDE/>
        <w:adjustRightInd/>
        <w:spacing w:after="0" w:line="228" w:lineRule="auto"/>
        <w:ind w:right="53"/>
        <w:jc w:val="both"/>
        <w:rPr>
          <w:rFonts w:ascii="Times New Roman" w:eastAsia="Times New Roman" w:hAnsi="Times New Roman" w:cs="Times New Roman"/>
          <w:lang w:val="en-GB"/>
        </w:rPr>
      </w:pPr>
    </w:p>
    <w:p w:rsidR="00B2198E" w:rsidRPr="00D83CB0" w:rsidRDefault="00FE5F3D" w:rsidP="00B2198E">
      <w:pPr>
        <w:widowControl/>
        <w:autoSpaceDE/>
        <w:autoSpaceDN/>
        <w:adjustRightInd/>
        <w:spacing w:after="0" w:line="240" w:lineRule="auto"/>
        <w:jc w:val="both"/>
        <w:rPr>
          <w:rFonts w:ascii="Times New Roman" w:eastAsia="Times New Roman" w:hAnsi="Times New Roman" w:cs="Times New Roman"/>
          <w:i/>
          <w:lang w:val="en-GB"/>
        </w:rPr>
      </w:pPr>
      <w:r w:rsidRPr="00D83CB0">
        <w:rPr>
          <w:rFonts w:ascii="Times New Roman" w:eastAsia="Times New Roman" w:hAnsi="Times New Roman" w:cs="Times New Roman"/>
          <w:i/>
          <w:lang w:val="en-GB"/>
        </w:rPr>
        <w:t xml:space="preserve">Research and Development Expenses: </w:t>
      </w:r>
    </w:p>
    <w:p w:rsidR="00B2198E" w:rsidRDefault="0079099A" w:rsidP="00B2198E">
      <w:pPr>
        <w:widowControl/>
        <w:autoSpaceDE/>
        <w:autoSpaceDN/>
        <w:adjustRightInd/>
        <w:spacing w:after="0" w:line="240" w:lineRule="auto"/>
        <w:jc w:val="both"/>
        <w:rPr>
          <w:rFonts w:ascii="Times New Roman" w:eastAsia="Times New Roman" w:hAnsi="Times New Roman" w:cs="Times New Roman"/>
          <w:lang w:val="en-GB"/>
        </w:rPr>
      </w:pPr>
    </w:p>
    <w:p w:rsidR="00B2198E" w:rsidRDefault="00FE5F3D" w:rsidP="00C606F0">
      <w:pPr>
        <w:widowControl/>
        <w:autoSpaceDE/>
        <w:autoSpaceDN/>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R</w:t>
      </w:r>
      <w:r w:rsidRPr="00341614">
        <w:rPr>
          <w:rFonts w:ascii="Times New Roman" w:eastAsia="Times New Roman" w:hAnsi="Times New Roman" w:cs="Times New Roman"/>
          <w:lang w:val="en-GB"/>
        </w:rPr>
        <w:t>esearch and development expenses were $</w:t>
      </w:r>
      <w:r>
        <w:rPr>
          <w:rFonts w:ascii="Times New Roman" w:eastAsia="Times New Roman" w:hAnsi="Times New Roman" w:cs="Times New Roman"/>
          <w:lang w:val="en-GB"/>
        </w:rPr>
        <w:t xml:space="preserve">52.5 </w:t>
      </w:r>
      <w:r w:rsidRPr="00341614">
        <w:rPr>
          <w:rFonts w:ascii="Times New Roman" w:eastAsia="Times New Roman" w:hAnsi="Times New Roman" w:cs="Times New Roman"/>
          <w:lang w:val="en-GB"/>
        </w:rPr>
        <w:t xml:space="preserve">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fourth</w:t>
      </w:r>
      <w:r w:rsidRPr="00341614">
        <w:rPr>
          <w:rFonts w:ascii="Times New Roman" w:eastAsia="Times New Roman" w:hAnsi="Times New Roman" w:cs="Times New Roman"/>
          <w:lang w:val="en-GB"/>
        </w:rPr>
        <w:t xml:space="preserve"> quarter of</w:t>
      </w:r>
      <w:r>
        <w:rPr>
          <w:rFonts w:ascii="Times New Roman" w:eastAsia="Times New Roman" w:hAnsi="Times New Roman" w:cs="Times New Roman"/>
          <w:lang w:val="en-GB"/>
        </w:rPr>
        <w:t xml:space="preserve"> </w:t>
      </w:r>
      <w:r w:rsidRPr="00341614">
        <w:rPr>
          <w:rFonts w:ascii="Times New Roman" w:eastAsia="Times New Roman" w:hAnsi="Times New Roman" w:cs="Times New Roman"/>
          <w:lang w:val="en-GB"/>
        </w:rPr>
        <w:t>201</w:t>
      </w:r>
      <w:r>
        <w:rPr>
          <w:rFonts w:ascii="Times New Roman" w:eastAsia="Times New Roman" w:hAnsi="Times New Roman" w:cs="Times New Roman"/>
          <w:lang w:val="en-GB"/>
        </w:rPr>
        <w:t>5</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39.5</w:t>
      </w:r>
      <w:r w:rsidRPr="00341614">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fourth quarter of 2014</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R</w:t>
      </w:r>
      <w:r w:rsidRPr="00341614">
        <w:rPr>
          <w:rFonts w:ascii="Times New Roman" w:eastAsia="Times New Roman" w:hAnsi="Times New Roman" w:cs="Times New Roman"/>
          <w:lang w:val="en-GB"/>
        </w:rPr>
        <w:t xml:space="preserve">esearch and development expenses </w:t>
      </w:r>
      <w:r>
        <w:rPr>
          <w:rFonts w:ascii="Times New Roman" w:eastAsia="Times New Roman" w:hAnsi="Times New Roman" w:cs="Times New Roman"/>
          <w:lang w:val="en-GB"/>
        </w:rPr>
        <w:t>for the full year 2015</w:t>
      </w:r>
      <w:r w:rsidRPr="00632DA7">
        <w:rPr>
          <w:rFonts w:ascii="Times New Roman" w:eastAsia="Times New Roman" w:hAnsi="Times New Roman" w:cs="Times New Roman"/>
          <w:lang w:val="en-GB"/>
        </w:rPr>
        <w:t xml:space="preserve"> </w:t>
      </w:r>
      <w:r w:rsidRPr="00A86814">
        <w:rPr>
          <w:rFonts w:ascii="Times New Roman" w:eastAsia="Times New Roman" w:hAnsi="Times New Roman" w:cs="Times New Roman"/>
          <w:lang w:val="en-GB"/>
        </w:rPr>
        <w:t>were $</w:t>
      </w:r>
      <w:r>
        <w:rPr>
          <w:rFonts w:ascii="Times New Roman" w:eastAsia="Times New Roman" w:hAnsi="Times New Roman" w:cs="Times New Roman"/>
          <w:lang w:val="en-GB"/>
        </w:rPr>
        <w:t xml:space="preserve">208.5 million, </w:t>
      </w:r>
      <w:r w:rsidRPr="00A86814">
        <w:rPr>
          <w:rFonts w:ascii="Times New Roman" w:eastAsia="Times New Roman" w:hAnsi="Times New Roman" w:cs="Times New Roman"/>
          <w:lang w:val="en-GB"/>
        </w:rPr>
        <w:t>compared to $</w:t>
      </w:r>
      <w:r>
        <w:rPr>
          <w:rFonts w:ascii="Times New Roman" w:eastAsia="Times New Roman" w:hAnsi="Times New Roman" w:cs="Times New Roman"/>
          <w:lang w:val="en-GB"/>
        </w:rPr>
        <w:t>122.9 million for the full year 2014</w:t>
      </w:r>
      <w:r w:rsidRPr="00A86814">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00993CFA" w:rsidRPr="004F35C5">
        <w:rPr>
          <w:rFonts w:ascii="Times New Roman" w:eastAsia="Times New Roman" w:hAnsi="Times New Roman" w:cs="Times New Roman"/>
          <w:lang w:val="en-GB"/>
        </w:rPr>
        <w:t xml:space="preserve"> Approximately $47.8 million of the year-over-year increase resulted from an increase in stock-based compensation expense, with the majority of the remaining increase made up of approximately $22.9 million in clinical trial expense, $9.0 million in internal costs such as payroll and related expenses, and $5.9 million in</w:t>
      </w:r>
      <w:r w:rsidR="00AD1D4B">
        <w:rPr>
          <w:rFonts w:ascii="Times New Roman" w:eastAsia="Times New Roman" w:hAnsi="Times New Roman" w:cs="Times New Roman"/>
          <w:lang w:val="en-GB"/>
        </w:rPr>
        <w:t xml:space="preserve"> expenses related to</w:t>
      </w:r>
      <w:r w:rsidR="00993CFA" w:rsidRPr="004F35C5">
        <w:rPr>
          <w:rFonts w:ascii="Times New Roman" w:eastAsia="Times New Roman" w:hAnsi="Times New Roman" w:cs="Times New Roman"/>
          <w:lang w:val="en-GB"/>
        </w:rPr>
        <w:t xml:space="preserve"> consultants and contractors.  These increases reflect our increased clinical trial activity.</w:t>
      </w:r>
    </w:p>
    <w:p w:rsidR="00B2198E" w:rsidRDefault="0079099A" w:rsidP="00B2198E">
      <w:pPr>
        <w:autoSpaceDE/>
        <w:autoSpaceDN/>
        <w:adjustRightInd/>
        <w:spacing w:after="0" w:line="240" w:lineRule="auto"/>
        <w:ind w:right="6277"/>
        <w:jc w:val="both"/>
        <w:rPr>
          <w:rFonts w:ascii="Times New Roman" w:eastAsia="Times New Roman" w:hAnsi="Times New Roman" w:cs="Times New Roman"/>
          <w:b/>
        </w:rPr>
      </w:pPr>
    </w:p>
    <w:p w:rsidR="00D73E12" w:rsidRDefault="00FE5F3D" w:rsidP="00B2198E">
      <w:pPr>
        <w:autoSpaceDE/>
        <w:autoSpaceDN/>
        <w:adjustRightInd/>
        <w:spacing w:after="0" w:line="240" w:lineRule="auto"/>
        <w:ind w:right="6277"/>
        <w:jc w:val="both"/>
        <w:rPr>
          <w:rFonts w:ascii="Times New Roman" w:eastAsia="Times New Roman" w:hAnsi="Times New Roman" w:cs="Times New Roman"/>
          <w:b/>
        </w:rPr>
      </w:pPr>
      <w:r w:rsidRPr="00A83034">
        <w:rPr>
          <w:rFonts w:ascii="Times New Roman" w:eastAsia="Times New Roman" w:hAnsi="Times New Roman" w:cs="Times New Roman"/>
          <w:b/>
        </w:rPr>
        <w:t>Ab</w:t>
      </w:r>
      <w:r w:rsidRPr="00A83034">
        <w:rPr>
          <w:rFonts w:ascii="Times New Roman" w:eastAsia="Times New Roman" w:hAnsi="Times New Roman" w:cs="Times New Roman"/>
          <w:b/>
          <w:spacing w:val="-1"/>
        </w:rPr>
        <w:t>o</w:t>
      </w:r>
      <w:r w:rsidRPr="00A83034">
        <w:rPr>
          <w:rFonts w:ascii="Times New Roman" w:eastAsia="Times New Roman" w:hAnsi="Times New Roman" w:cs="Times New Roman"/>
          <w:b/>
        </w:rPr>
        <w:t>ut Puma Biotechnology</w:t>
      </w:r>
    </w:p>
    <w:p w:rsidR="00B2198E" w:rsidRPr="00A83034" w:rsidRDefault="0079099A" w:rsidP="00B2198E">
      <w:pPr>
        <w:autoSpaceDE/>
        <w:autoSpaceDN/>
        <w:adjustRightInd/>
        <w:spacing w:after="0" w:line="260" w:lineRule="exact"/>
        <w:jc w:val="both"/>
        <w:rPr>
          <w:rFonts w:ascii="Times New Roman" w:eastAsia="Times New Roman" w:hAnsi="Times New Roman" w:cs="Times New Roman"/>
        </w:rPr>
      </w:pPr>
    </w:p>
    <w:p w:rsidR="008D7E54" w:rsidRPr="000159FD" w:rsidRDefault="00FE5F3D" w:rsidP="008D7E54">
      <w:pPr>
        <w:spacing w:after="0" w:line="228" w:lineRule="auto"/>
        <w:ind w:right="53"/>
        <w:jc w:val="both"/>
        <w:rPr>
          <w:rFonts w:ascii="Times New Roman" w:eastAsia="Times New Roman" w:hAnsi="Times New Roman" w:cs="Times New Roman"/>
          <w:lang w:val="en-GB"/>
        </w:rPr>
      </w:pPr>
      <w:r w:rsidRPr="00A415CC">
        <w:rPr>
          <w:rFonts w:ascii="Times New Roman" w:eastAsia="Times New Roman" w:hAnsi="Times New Roman" w:cs="Times New Roman"/>
        </w:rPr>
        <w:t>P</w:t>
      </w:r>
      <w:r w:rsidRPr="00A415CC">
        <w:rPr>
          <w:rFonts w:ascii="Times New Roman" w:eastAsia="Times New Roman" w:hAnsi="Times New Roman" w:cs="Times New Roman"/>
          <w:spacing w:val="1"/>
        </w:rPr>
        <w:t>u</w:t>
      </w:r>
      <w:r w:rsidRPr="00A415CC">
        <w:rPr>
          <w:rFonts w:ascii="Times New Roman" w:eastAsia="Times New Roman" w:hAnsi="Times New Roman" w:cs="Times New Roman"/>
          <w:spacing w:val="-2"/>
        </w:rPr>
        <w:t>m</w:t>
      </w:r>
      <w:r w:rsidRPr="00A415CC">
        <w:rPr>
          <w:rFonts w:ascii="Times New Roman" w:eastAsia="Times New Roman" w:hAnsi="Times New Roman" w:cs="Times New Roman"/>
        </w:rPr>
        <w:t>a</w:t>
      </w:r>
      <w:r w:rsidRPr="00A415CC">
        <w:rPr>
          <w:rFonts w:ascii="Times New Roman" w:eastAsia="Times New Roman" w:hAnsi="Times New Roman" w:cs="Times New Roman"/>
          <w:spacing w:val="1"/>
        </w:rPr>
        <w:t xml:space="preserve"> </w:t>
      </w:r>
      <w:r w:rsidRPr="00A415CC">
        <w:rPr>
          <w:rFonts w:ascii="Times New Roman" w:eastAsia="Times New Roman" w:hAnsi="Times New Roman" w:cs="Times New Roman"/>
        </w:rPr>
        <w:t>Biotechnology,</w:t>
      </w:r>
      <w:r w:rsidRPr="00A415CC">
        <w:rPr>
          <w:rFonts w:ascii="Times New Roman" w:eastAsia="Times New Roman" w:hAnsi="Times New Roman" w:cs="Times New Roman"/>
          <w:spacing w:val="1"/>
        </w:rPr>
        <w:t xml:space="preserve"> </w:t>
      </w:r>
      <w:r w:rsidRPr="00A415CC">
        <w:rPr>
          <w:rFonts w:ascii="Times New Roman" w:eastAsia="Times New Roman" w:hAnsi="Times New Roman" w:cs="Times New Roman"/>
        </w:rPr>
        <w:t>Inc.</w:t>
      </w:r>
      <w:r w:rsidRPr="00A415CC">
        <w:rPr>
          <w:rFonts w:ascii="Times New Roman" w:eastAsia="Times New Roman" w:hAnsi="Times New Roman" w:cs="Times New Roman"/>
          <w:spacing w:val="3"/>
        </w:rPr>
        <w:t xml:space="preserve"> </w:t>
      </w:r>
      <w:r w:rsidRPr="00A415CC">
        <w:rPr>
          <w:rFonts w:ascii="Times New Roman" w:eastAsia="Times New Roman" w:hAnsi="Times New Roman" w:cs="Times New Roman"/>
        </w:rPr>
        <w:t>is</w:t>
      </w:r>
      <w:r w:rsidRPr="00A415CC">
        <w:rPr>
          <w:rFonts w:ascii="Times New Roman" w:eastAsia="Times New Roman" w:hAnsi="Times New Roman" w:cs="Times New Roman"/>
          <w:spacing w:val="2"/>
        </w:rPr>
        <w:t xml:space="preserve"> </w:t>
      </w:r>
      <w:r w:rsidRPr="00A415CC">
        <w:rPr>
          <w:rFonts w:ascii="Times New Roman" w:eastAsia="Times New Roman" w:hAnsi="Times New Roman" w:cs="Times New Roman"/>
        </w:rPr>
        <w:t>a biophar</w:t>
      </w:r>
      <w:r w:rsidRPr="00A415CC">
        <w:rPr>
          <w:rFonts w:ascii="Times New Roman" w:eastAsia="Times New Roman" w:hAnsi="Times New Roman" w:cs="Times New Roman"/>
          <w:spacing w:val="-1"/>
        </w:rPr>
        <w:t>m</w:t>
      </w:r>
      <w:r w:rsidRPr="00A415CC">
        <w:rPr>
          <w:rFonts w:ascii="Times New Roman" w:eastAsia="Times New Roman" w:hAnsi="Times New Roman" w:cs="Times New Roman"/>
        </w:rPr>
        <w:t>aceutical c</w:t>
      </w:r>
      <w:r w:rsidRPr="00A415CC">
        <w:rPr>
          <w:rFonts w:ascii="Times New Roman" w:eastAsia="Times New Roman" w:hAnsi="Times New Roman" w:cs="Times New Roman"/>
          <w:spacing w:val="-1"/>
        </w:rPr>
        <w:t>o</w:t>
      </w:r>
      <w:r w:rsidRPr="00A415CC">
        <w:rPr>
          <w:rFonts w:ascii="Times New Roman" w:eastAsia="Times New Roman" w:hAnsi="Times New Roman" w:cs="Times New Roman"/>
        </w:rPr>
        <w:t>mpany</w:t>
      </w:r>
      <w:r w:rsidRPr="00A415CC">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with a focus on the </w:t>
      </w:r>
      <w:r w:rsidRPr="00A415CC">
        <w:rPr>
          <w:rFonts w:ascii="Times New Roman" w:eastAsia="Times New Roman" w:hAnsi="Times New Roman" w:cs="Times New Roman"/>
        </w:rPr>
        <w:t>deve</w:t>
      </w:r>
      <w:r w:rsidRPr="00A415CC">
        <w:rPr>
          <w:rFonts w:ascii="Times New Roman" w:eastAsia="Times New Roman" w:hAnsi="Times New Roman" w:cs="Times New Roman"/>
          <w:spacing w:val="1"/>
        </w:rPr>
        <w:t>l</w:t>
      </w:r>
      <w:r>
        <w:rPr>
          <w:rFonts w:ascii="Times New Roman" w:eastAsia="Times New Roman" w:hAnsi="Times New Roman" w:cs="Times New Roman"/>
        </w:rPr>
        <w:t>opment and commercialization of</w:t>
      </w:r>
      <w:r w:rsidRPr="00A415CC">
        <w:rPr>
          <w:rFonts w:ascii="Times New Roman" w:eastAsia="Times New Roman" w:hAnsi="Times New Roman" w:cs="Times New Roman"/>
          <w:spacing w:val="58"/>
        </w:rPr>
        <w:t xml:space="preserve"> </w:t>
      </w:r>
      <w:r w:rsidRPr="00A415CC">
        <w:rPr>
          <w:rFonts w:ascii="Times New Roman" w:eastAsia="Times New Roman" w:hAnsi="Times New Roman" w:cs="Times New Roman"/>
        </w:rPr>
        <w:t>i</w:t>
      </w:r>
      <w:r w:rsidRPr="00A415CC">
        <w:rPr>
          <w:rFonts w:ascii="Times New Roman" w:eastAsia="Times New Roman" w:hAnsi="Times New Roman" w:cs="Times New Roman"/>
          <w:spacing w:val="-1"/>
        </w:rPr>
        <w:t>n</w:t>
      </w:r>
      <w:r w:rsidRPr="00A415CC">
        <w:rPr>
          <w:rFonts w:ascii="Times New Roman" w:eastAsia="Times New Roman" w:hAnsi="Times New Roman" w:cs="Times New Roman"/>
        </w:rPr>
        <w:t>novative</w:t>
      </w:r>
      <w:r w:rsidRPr="00A415CC">
        <w:rPr>
          <w:rFonts w:ascii="Times New Roman" w:eastAsia="Times New Roman" w:hAnsi="Times New Roman" w:cs="Times New Roman"/>
          <w:spacing w:val="58"/>
        </w:rPr>
        <w:t xml:space="preserve"> </w:t>
      </w:r>
      <w:r w:rsidRPr="00A415CC">
        <w:rPr>
          <w:rFonts w:ascii="Times New Roman" w:eastAsia="Times New Roman" w:hAnsi="Times New Roman" w:cs="Times New Roman"/>
          <w:spacing w:val="-1"/>
        </w:rPr>
        <w:t>p</w:t>
      </w:r>
      <w:r w:rsidRPr="00A415CC">
        <w:rPr>
          <w:rFonts w:ascii="Times New Roman" w:eastAsia="Times New Roman" w:hAnsi="Times New Roman" w:cs="Times New Roman"/>
        </w:rPr>
        <w:t>roducts</w:t>
      </w:r>
      <w:r w:rsidRPr="00A415CC">
        <w:rPr>
          <w:rFonts w:ascii="Times New Roman" w:eastAsia="Times New Roman" w:hAnsi="Times New Roman" w:cs="Times New Roman"/>
          <w:spacing w:val="58"/>
        </w:rPr>
        <w:t xml:space="preserve"> </w:t>
      </w:r>
      <w:r>
        <w:rPr>
          <w:rFonts w:ascii="Times New Roman" w:eastAsia="Times New Roman" w:hAnsi="Times New Roman" w:cs="Times New Roman"/>
        </w:rPr>
        <w:t>to enhance</w:t>
      </w:r>
      <w:r w:rsidRPr="00A415CC">
        <w:rPr>
          <w:rFonts w:ascii="Times New Roman" w:eastAsia="Times New Roman" w:hAnsi="Times New Roman" w:cs="Times New Roman"/>
          <w:spacing w:val="57"/>
        </w:rPr>
        <w:t xml:space="preserve"> </w:t>
      </w:r>
      <w:r w:rsidRPr="00A415CC">
        <w:rPr>
          <w:rFonts w:ascii="Times New Roman" w:eastAsia="Times New Roman" w:hAnsi="Times New Roman" w:cs="Times New Roman"/>
          <w:spacing w:val="1"/>
        </w:rPr>
        <w:t>c</w:t>
      </w:r>
      <w:r w:rsidRPr="00A415CC">
        <w:rPr>
          <w:rFonts w:ascii="Times New Roman" w:eastAsia="Times New Roman" w:hAnsi="Times New Roman" w:cs="Times New Roman"/>
        </w:rPr>
        <w:t>ancer</w:t>
      </w:r>
      <w:r>
        <w:rPr>
          <w:rFonts w:ascii="Times New Roman" w:eastAsia="Times New Roman" w:hAnsi="Times New Roman" w:cs="Times New Roman"/>
        </w:rPr>
        <w:t xml:space="preserve"> care.</w:t>
      </w:r>
      <w:r w:rsidRPr="00A415CC">
        <w:rPr>
          <w:rFonts w:ascii="Times New Roman" w:eastAsia="Times New Roman" w:hAnsi="Times New Roman" w:cs="Times New Roman"/>
        </w:rPr>
        <w:t xml:space="preserve"> </w:t>
      </w:r>
      <w:r w:rsidRPr="00A415CC">
        <w:rPr>
          <w:rFonts w:ascii="Times New Roman" w:eastAsia="Times New Roman" w:hAnsi="Times New Roman" w:cs="Times New Roman"/>
          <w:spacing w:val="55"/>
        </w:rPr>
        <w:t xml:space="preserve"> </w:t>
      </w:r>
      <w:proofErr w:type="gramStart"/>
      <w:r w:rsidRPr="004F35C5">
        <w:rPr>
          <w:rFonts w:ascii="Times New Roman" w:hAnsi="Times New Roman" w:cs="Times New Roman"/>
        </w:rPr>
        <w:t>The Company in-licenses the global development and commercialization rights to three drug candidates—PB272 (neratinib (oral)), PB272 (neratinib (intravenous)) and PB357.</w:t>
      </w:r>
      <w:proofErr w:type="gramEnd"/>
      <w:r w:rsidRPr="004F35C5">
        <w:rPr>
          <w:rFonts w:ascii="Times New Roman" w:hAnsi="Times New Roman" w:cs="Times New Roman"/>
        </w:rPr>
        <w:t xml:space="preserve">  Neratinib is a potent irreversible tyrosine kinase inhibitor</w:t>
      </w:r>
      <w:r>
        <w:rPr>
          <w:rFonts w:ascii="Times New Roman" w:hAnsi="Times New Roman" w:cs="Times New Roman"/>
        </w:rPr>
        <w:t xml:space="preserve"> </w:t>
      </w:r>
      <w:r w:rsidRPr="004F35C5">
        <w:rPr>
          <w:rFonts w:ascii="Times New Roman" w:hAnsi="Times New Roman" w:cs="Times New Roman"/>
        </w:rPr>
        <w:t>that blocks signal transduction through the epidermal growth factor receptors, HER1, HER2 and HER4.  Currently, the Company is primarily focused on the development of the oral version of neratinib, and its most advanced drug candidates are directed at the treatment of HER2-positive breast cancer.  The Company believes that neratinib has clinical application in the treatment of several other cancers as well, including non-small cell lung cancer and other tumor types that over-express or have a mutation in HER2.</w:t>
      </w:r>
      <w:r>
        <w:rPr>
          <w:szCs w:val="20"/>
        </w:rPr>
        <w:t xml:space="preserve">  </w:t>
      </w:r>
    </w:p>
    <w:p w:rsidR="00B2198E" w:rsidRPr="000159FD" w:rsidRDefault="0079099A" w:rsidP="00B2198E">
      <w:pPr>
        <w:autoSpaceDE/>
        <w:adjustRightInd/>
        <w:spacing w:after="0" w:line="228" w:lineRule="auto"/>
        <w:ind w:right="53"/>
        <w:jc w:val="both"/>
        <w:rPr>
          <w:rFonts w:ascii="Times New Roman" w:eastAsia="Times New Roman" w:hAnsi="Times New Roman" w:cs="Times New Roman"/>
          <w:lang w:val="en-GB"/>
        </w:rPr>
      </w:pPr>
    </w:p>
    <w:p w:rsidR="00B2198E" w:rsidRPr="000159FD" w:rsidRDefault="00FE5F3D" w:rsidP="00B2198E">
      <w:pPr>
        <w:autoSpaceDE/>
        <w:adjustRightInd/>
        <w:spacing w:after="0" w:line="228" w:lineRule="auto"/>
        <w:ind w:right="53"/>
        <w:jc w:val="both"/>
        <w:rPr>
          <w:rFonts w:ascii="Times New Roman" w:eastAsia="Times New Roman" w:hAnsi="Times New Roman" w:cs="Times New Roman"/>
          <w:lang w:val="en-GB"/>
        </w:rPr>
      </w:pPr>
      <w:r w:rsidRPr="000159FD">
        <w:rPr>
          <w:rFonts w:ascii="Times New Roman" w:eastAsia="Times New Roman" w:hAnsi="Times New Roman" w:cs="Times New Roman"/>
          <w:lang w:val="en-GB"/>
        </w:rPr>
        <w:lastRenderedPageBreak/>
        <w:t xml:space="preserve">Further information about Puma Biotechnology can be found at </w:t>
      </w:r>
      <w:hyperlink r:id="rId9" w:history="1">
        <w:r w:rsidRPr="000159FD">
          <w:rPr>
            <w:rFonts w:ascii="Times New Roman" w:eastAsia="Times New Roman" w:hAnsi="Times New Roman" w:cs="Times New Roman"/>
            <w:lang w:val="en-GB"/>
          </w:rPr>
          <w:t>www.pumabiotechnology.com</w:t>
        </w:r>
      </w:hyperlink>
      <w:r w:rsidRPr="000159FD">
        <w:rPr>
          <w:rFonts w:ascii="Times New Roman" w:eastAsia="Times New Roman" w:hAnsi="Times New Roman" w:cs="Times New Roman"/>
          <w:lang w:val="en-GB"/>
        </w:rPr>
        <w:t>.</w:t>
      </w:r>
    </w:p>
    <w:p w:rsidR="00B2198E" w:rsidRPr="00A83034" w:rsidRDefault="0079099A" w:rsidP="00B2198E">
      <w:pPr>
        <w:autoSpaceDE/>
        <w:autoSpaceDN/>
        <w:adjustRightInd/>
        <w:spacing w:before="7" w:after="0" w:line="190" w:lineRule="exact"/>
        <w:rPr>
          <w:rFonts w:ascii="Times New Roman" w:eastAsia="Times New Roman" w:hAnsi="Times New Roman" w:cs="Times New Roman"/>
        </w:rPr>
      </w:pPr>
    </w:p>
    <w:p w:rsidR="00B2198E" w:rsidRPr="00A83034" w:rsidRDefault="00FE5F3D">
      <w:pPr>
        <w:autoSpaceDE/>
        <w:autoSpaceDN/>
        <w:adjustRightInd/>
        <w:spacing w:before="29" w:after="0" w:line="240" w:lineRule="auto"/>
        <w:ind w:right="-20"/>
        <w:rPr>
          <w:rFonts w:ascii="Times New Roman" w:eastAsia="Times New Roman" w:hAnsi="Times New Roman" w:cs="Times New Roman"/>
        </w:rPr>
      </w:pPr>
      <w:r w:rsidRPr="00A83034">
        <w:rPr>
          <w:rFonts w:ascii="Times New Roman" w:eastAsia="Times New Roman" w:hAnsi="Times New Roman" w:cs="Times New Roman"/>
          <w:b/>
        </w:rPr>
        <w:t>For</w:t>
      </w:r>
      <w:r w:rsidRPr="00A83034">
        <w:rPr>
          <w:rFonts w:ascii="Times New Roman" w:eastAsia="Times New Roman" w:hAnsi="Times New Roman" w:cs="Times New Roman"/>
          <w:b/>
          <w:spacing w:val="-2"/>
        </w:rPr>
        <w:t>w</w:t>
      </w:r>
      <w:r w:rsidRPr="00A83034">
        <w:rPr>
          <w:rFonts w:ascii="Times New Roman" w:eastAsia="Times New Roman" w:hAnsi="Times New Roman" w:cs="Times New Roman"/>
          <w:b/>
        </w:rPr>
        <w:t>ard-Loo</w:t>
      </w:r>
      <w:r w:rsidRPr="00A83034">
        <w:rPr>
          <w:rFonts w:ascii="Times New Roman" w:eastAsia="Times New Roman" w:hAnsi="Times New Roman" w:cs="Times New Roman"/>
          <w:b/>
          <w:spacing w:val="1"/>
        </w:rPr>
        <w:t>k</w:t>
      </w:r>
      <w:r w:rsidRPr="00A83034">
        <w:rPr>
          <w:rFonts w:ascii="Times New Roman" w:eastAsia="Times New Roman" w:hAnsi="Times New Roman" w:cs="Times New Roman"/>
          <w:b/>
        </w:rPr>
        <w:t>ing Sta</w:t>
      </w:r>
      <w:r w:rsidRPr="00A83034">
        <w:rPr>
          <w:rFonts w:ascii="Times New Roman" w:eastAsia="Times New Roman" w:hAnsi="Times New Roman" w:cs="Times New Roman"/>
          <w:b/>
          <w:spacing w:val="-1"/>
        </w:rPr>
        <w:t>t</w:t>
      </w:r>
      <w:r w:rsidRPr="00A83034">
        <w:rPr>
          <w:rFonts w:ascii="Times New Roman" w:eastAsia="Times New Roman" w:hAnsi="Times New Roman" w:cs="Times New Roman"/>
          <w:b/>
        </w:rPr>
        <w:t>ements:</w:t>
      </w:r>
    </w:p>
    <w:p w:rsidR="00B2198E" w:rsidRPr="00A83034" w:rsidRDefault="0079099A">
      <w:pPr>
        <w:autoSpaceDE/>
        <w:autoSpaceDN/>
        <w:adjustRightInd/>
        <w:spacing w:before="14" w:after="0" w:line="260" w:lineRule="exact"/>
        <w:rPr>
          <w:rFonts w:ascii="Times New Roman" w:eastAsia="Times New Roman" w:hAnsi="Times New Roman" w:cs="Times New Roman"/>
        </w:rPr>
      </w:pPr>
    </w:p>
    <w:p w:rsidR="00BB04DA" w:rsidRPr="00BB04DA" w:rsidRDefault="00FE5F3D" w:rsidP="00B2198E">
      <w:pPr>
        <w:autoSpaceDE/>
        <w:autoSpaceDN/>
        <w:adjustRightInd/>
        <w:spacing w:after="0" w:line="240" w:lineRule="auto"/>
        <w:ind w:right="-20"/>
        <w:jc w:val="both"/>
        <w:rPr>
          <w:rFonts w:ascii="Times New Roman" w:eastAsia="Times New Roman" w:hAnsi="Times New Roman" w:cs="Times New Roman"/>
          <w:lang w:val="en-GB"/>
        </w:rPr>
      </w:pPr>
      <w:r w:rsidRPr="00BB04DA">
        <w:rPr>
          <w:rFonts w:ascii="Times New Roman" w:hAnsi="Times New Roman" w:cs="Times New Roman"/>
        </w:rPr>
        <w:t>This press release contains forward-looking statements, including statements regarding anticipated timing for regulatory filings and for the commencement and completion of various clinical trials and the announcement of data relative to these trials.</w:t>
      </w:r>
      <w:r w:rsidR="00BD64B5">
        <w:rPr>
          <w:rFonts w:ascii="Times New Roman" w:hAnsi="Times New Roman" w:cs="Times New Roman"/>
        </w:rPr>
        <w:t xml:space="preserve"> </w:t>
      </w:r>
      <w:r w:rsidRPr="00BB04DA">
        <w:rPr>
          <w:rFonts w:ascii="Times New Roman" w:hAnsi="Times New Roman" w:cs="Times New Roman"/>
        </w:rPr>
        <w:t xml:space="preserve"> All forward-looking statements included in this press release involve risks and uncertainties that could </w:t>
      </w:r>
      <w:proofErr w:type="gramStart"/>
      <w:r w:rsidRPr="00BB04DA">
        <w:rPr>
          <w:rFonts w:ascii="Times New Roman" w:hAnsi="Times New Roman" w:cs="Times New Roman"/>
        </w:rPr>
        <w:t>cause</w:t>
      </w:r>
      <w:proofErr w:type="gramEnd"/>
      <w:r w:rsidRPr="00BB04DA">
        <w:rPr>
          <w:rFonts w:ascii="Times New Roman" w:hAnsi="Times New Roman" w:cs="Times New Roman"/>
        </w:rPr>
        <w:t xml:space="preserve"> the Company's actual results to differ materially from the anticipated results and expectations expressed in these forward-looking statements.</w:t>
      </w:r>
      <w:r w:rsidR="00BD64B5">
        <w:rPr>
          <w:rFonts w:ascii="Times New Roman" w:hAnsi="Times New Roman" w:cs="Times New Roman"/>
        </w:rPr>
        <w:t xml:space="preserve"> </w:t>
      </w:r>
      <w:r w:rsidRPr="00BB04DA">
        <w:rPr>
          <w:rFonts w:ascii="Times New Roman" w:hAnsi="Times New Roman" w:cs="Times New Roman"/>
        </w:rPr>
        <w:t xml:space="preserve"> These statements are based on current expectations, forecasts and assumptions, and actual outcomes and results could differ materially from these statements due to a number of factors, which include, but are not limited to, the fact that the Company has no product revenue and no products approved for marketing, the Company's dependence on PB272, which is still under development and may never receive regulatory approval, the challenges associated with conducting and enrolling clinical trials, the risk that the results of clinical trials may not support the Company's drug candidate claims, even if approved, the risk that physicians and patients may not accept or use the Company's products, the Company's reliance on third parties to conduct its clinical trials and to formulate and manufacture its drug candidates, the Company's dependence on licensed intellectual property, and the other risk factors disclosed in the periodic</w:t>
      </w:r>
      <w:r>
        <w:rPr>
          <w:rFonts w:ascii="Times New Roman" w:hAnsi="Times New Roman" w:cs="Times New Roman"/>
        </w:rPr>
        <w:t xml:space="preserve"> and current</w:t>
      </w:r>
      <w:r w:rsidRPr="00BB04DA">
        <w:rPr>
          <w:rFonts w:ascii="Times New Roman" w:hAnsi="Times New Roman" w:cs="Times New Roman"/>
        </w:rPr>
        <w:t xml:space="preserve"> reports filed by the Company with the Securities and Exchange Commission from time to time, including the Company's Annual Report on Form 10-K for the year ended December 31, 201</w:t>
      </w:r>
      <w:r>
        <w:rPr>
          <w:rFonts w:ascii="Times New Roman" w:hAnsi="Times New Roman" w:cs="Times New Roman"/>
        </w:rPr>
        <w:t>5</w:t>
      </w:r>
      <w:r w:rsidRPr="00BB04DA">
        <w:rPr>
          <w:rFonts w:ascii="Times New Roman" w:hAnsi="Times New Roman" w:cs="Times New Roman"/>
        </w:rPr>
        <w:t>.</w:t>
      </w:r>
      <w:r w:rsidR="00BD64B5">
        <w:rPr>
          <w:rFonts w:ascii="Times New Roman" w:hAnsi="Times New Roman" w:cs="Times New Roman"/>
        </w:rPr>
        <w:t xml:space="preserve"> </w:t>
      </w:r>
      <w:r w:rsidRPr="00BB04DA">
        <w:rPr>
          <w:rFonts w:ascii="Times New Roman" w:hAnsi="Times New Roman" w:cs="Times New Roman"/>
        </w:rPr>
        <w:t xml:space="preserve"> Readers are cautioned not to place undue reliance on these forward-looking statements, which speak only as of the date hereof. </w:t>
      </w:r>
      <w:r w:rsidR="00BD64B5">
        <w:rPr>
          <w:rFonts w:ascii="Times New Roman" w:hAnsi="Times New Roman" w:cs="Times New Roman"/>
        </w:rPr>
        <w:t xml:space="preserve"> </w:t>
      </w:r>
      <w:r w:rsidRPr="00BB04DA">
        <w:rPr>
          <w:rFonts w:ascii="Times New Roman" w:hAnsi="Times New Roman" w:cs="Times New Roman"/>
        </w:rPr>
        <w:t>The Company assumes no obligation to update these forward-looking statements, except as required by law.</w:t>
      </w:r>
    </w:p>
    <w:p w:rsidR="00B2198E" w:rsidRDefault="0079099A" w:rsidP="0062184B">
      <w:pPr>
        <w:autoSpaceDE/>
        <w:autoSpaceDN/>
        <w:adjustRightInd/>
        <w:spacing w:after="0" w:line="240" w:lineRule="auto"/>
        <w:ind w:right="-20"/>
        <w:rPr>
          <w:rFonts w:ascii="Times New Roman" w:eastAsia="Times New Roman" w:hAnsi="Times New Roman" w:cs="Times New Roman"/>
          <w:b/>
          <w:sz w:val="24"/>
          <w:szCs w:val="24"/>
        </w:rPr>
      </w:pPr>
    </w:p>
    <w:p w:rsidR="00B2198E" w:rsidRDefault="00FE5F3D">
      <w:pPr>
        <w:autoSpaceDE/>
        <w:autoSpaceDN/>
        <w:adjustRightInd/>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acts:</w:t>
      </w:r>
    </w:p>
    <w:p w:rsidR="00B2198E" w:rsidRDefault="0079099A">
      <w:pPr>
        <w:autoSpaceDE/>
        <w:autoSpaceDN/>
        <w:adjustRightInd/>
        <w:spacing w:after="0" w:line="240" w:lineRule="auto"/>
        <w:ind w:right="-20"/>
        <w:rPr>
          <w:rFonts w:ascii="Times New Roman" w:eastAsia="Times New Roman" w:hAnsi="Times New Roman" w:cs="Times New Roman"/>
          <w:sz w:val="16"/>
          <w:szCs w:val="24"/>
        </w:rPr>
      </w:pPr>
    </w:p>
    <w:p w:rsidR="00B2198E" w:rsidRDefault="00FE5F3D" w:rsidP="00B2198E">
      <w:pPr>
        <w:autoSpaceDE/>
        <w:autoSpaceDN/>
        <w:adjustRightInd/>
        <w:spacing w:after="60" w:line="240" w:lineRule="auto"/>
        <w:ind w:right="1085"/>
        <w:rPr>
          <w:rFonts w:ascii="Times New Roman" w:eastAsia="Times New Roman" w:hAnsi="Times New Roman" w:cs="Times New Roman"/>
          <w:szCs w:val="24"/>
        </w:rPr>
      </w:pPr>
      <w:r>
        <w:rPr>
          <w:rFonts w:ascii="Times New Roman" w:eastAsia="Times New Roman" w:hAnsi="Times New Roman" w:cs="Times New Roman"/>
          <w:szCs w:val="24"/>
        </w:rPr>
        <w:t>Alan H.</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Au</w:t>
      </w:r>
      <w:r>
        <w:rPr>
          <w:rFonts w:ascii="Times New Roman" w:eastAsia="Times New Roman" w:hAnsi="Times New Roman" w:cs="Times New Roman"/>
          <w:spacing w:val="-1"/>
          <w:szCs w:val="24"/>
        </w:rPr>
        <w:t>e</w:t>
      </w:r>
      <w:r>
        <w:rPr>
          <w:rFonts w:ascii="Times New Roman" w:eastAsia="Times New Roman" w:hAnsi="Times New Roman" w:cs="Times New Roman"/>
          <w:szCs w:val="24"/>
        </w:rPr>
        <w:t>rbach or M</w:t>
      </w:r>
      <w:r>
        <w:rPr>
          <w:rFonts w:ascii="Times New Roman" w:eastAsia="Times New Roman" w:hAnsi="Times New Roman" w:cs="Times New Roman"/>
          <w:spacing w:val="-2"/>
          <w:szCs w:val="24"/>
        </w:rPr>
        <w:t>a</w:t>
      </w:r>
      <w:r>
        <w:rPr>
          <w:rFonts w:ascii="Times New Roman" w:eastAsia="Times New Roman" w:hAnsi="Times New Roman" w:cs="Times New Roman"/>
          <w:spacing w:val="-1"/>
          <w:szCs w:val="24"/>
        </w:rPr>
        <w:t>r</w:t>
      </w:r>
      <w:r>
        <w:rPr>
          <w:rFonts w:ascii="Times New Roman" w:eastAsia="Times New Roman" w:hAnsi="Times New Roman" w:cs="Times New Roman"/>
          <w:szCs w:val="24"/>
        </w:rPr>
        <w:t>i</w:t>
      </w:r>
      <w:r>
        <w:rPr>
          <w:rFonts w:ascii="Times New Roman" w:eastAsia="Times New Roman" w:hAnsi="Times New Roman" w:cs="Times New Roman"/>
          <w:spacing w:val="-1"/>
          <w:szCs w:val="24"/>
        </w:rPr>
        <w:t>a</w:t>
      </w:r>
      <w:r>
        <w:rPr>
          <w:rFonts w:ascii="Times New Roman" w:eastAsia="Times New Roman" w:hAnsi="Times New Roman" w:cs="Times New Roman"/>
          <w:szCs w:val="24"/>
        </w:rPr>
        <w:t>nn Ohanes</w:t>
      </w:r>
      <w:r>
        <w:rPr>
          <w:rFonts w:ascii="Times New Roman" w:eastAsia="Times New Roman" w:hAnsi="Times New Roman" w:cs="Times New Roman"/>
          <w:spacing w:val="-1"/>
          <w:szCs w:val="24"/>
        </w:rPr>
        <w:t>i</w:t>
      </w:r>
      <w:r>
        <w:rPr>
          <w:rFonts w:ascii="Times New Roman" w:eastAsia="Times New Roman" w:hAnsi="Times New Roman" w:cs="Times New Roman"/>
          <w:szCs w:val="24"/>
        </w:rPr>
        <w:t>an, Pu</w:t>
      </w:r>
      <w:r>
        <w:rPr>
          <w:rFonts w:ascii="Times New Roman" w:eastAsia="Times New Roman" w:hAnsi="Times New Roman" w:cs="Times New Roman"/>
          <w:spacing w:val="-2"/>
          <w:szCs w:val="24"/>
        </w:rPr>
        <w:t>m</w:t>
      </w:r>
      <w:r>
        <w:rPr>
          <w:rFonts w:ascii="Times New Roman" w:eastAsia="Times New Roman" w:hAnsi="Times New Roman" w:cs="Times New Roman"/>
          <w:szCs w:val="24"/>
        </w:rPr>
        <w:t>a B</w:t>
      </w:r>
      <w:r>
        <w:rPr>
          <w:rFonts w:ascii="Times New Roman" w:eastAsia="Times New Roman" w:hAnsi="Times New Roman" w:cs="Times New Roman"/>
          <w:spacing w:val="-1"/>
          <w:szCs w:val="24"/>
        </w:rPr>
        <w:t>i</w:t>
      </w:r>
      <w:r>
        <w:rPr>
          <w:rFonts w:ascii="Times New Roman" w:eastAsia="Times New Roman" w:hAnsi="Times New Roman" w:cs="Times New Roman"/>
          <w:szCs w:val="24"/>
        </w:rPr>
        <w:t>ot</w:t>
      </w:r>
      <w:r>
        <w:rPr>
          <w:rFonts w:ascii="Times New Roman" w:eastAsia="Times New Roman" w:hAnsi="Times New Roman" w:cs="Times New Roman"/>
          <w:spacing w:val="-1"/>
          <w:szCs w:val="24"/>
        </w:rPr>
        <w:t>e</w:t>
      </w:r>
      <w:r>
        <w:rPr>
          <w:rFonts w:ascii="Times New Roman" w:eastAsia="Times New Roman" w:hAnsi="Times New Roman" w:cs="Times New Roman"/>
          <w:szCs w:val="24"/>
        </w:rPr>
        <w:t>chno</w:t>
      </w:r>
      <w:r>
        <w:rPr>
          <w:rFonts w:ascii="Times New Roman" w:eastAsia="Times New Roman" w:hAnsi="Times New Roman" w:cs="Times New Roman"/>
          <w:spacing w:val="-1"/>
          <w:szCs w:val="24"/>
        </w:rPr>
        <w:t>l</w:t>
      </w:r>
      <w:r>
        <w:rPr>
          <w:rFonts w:ascii="Times New Roman" w:eastAsia="Times New Roman" w:hAnsi="Times New Roman" w:cs="Times New Roman"/>
          <w:szCs w:val="24"/>
        </w:rPr>
        <w:t>o</w:t>
      </w:r>
      <w:r>
        <w:rPr>
          <w:rFonts w:ascii="Times New Roman" w:eastAsia="Times New Roman" w:hAnsi="Times New Roman" w:cs="Times New Roman"/>
          <w:spacing w:val="-1"/>
          <w:szCs w:val="24"/>
        </w:rPr>
        <w:t>g</w:t>
      </w:r>
      <w:r>
        <w:rPr>
          <w:rFonts w:ascii="Times New Roman" w:eastAsia="Times New Roman" w:hAnsi="Times New Roman" w:cs="Times New Roman"/>
          <w:spacing w:val="1"/>
          <w:szCs w:val="24"/>
        </w:rPr>
        <w:t>y</w:t>
      </w:r>
      <w:r>
        <w:rPr>
          <w:rFonts w:ascii="Times New Roman" w:eastAsia="Times New Roman" w:hAnsi="Times New Roman" w:cs="Times New Roman"/>
          <w:szCs w:val="24"/>
        </w:rPr>
        <w:t>,</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Inc., +1 424</w:t>
      </w:r>
      <w:r>
        <w:rPr>
          <w:rFonts w:ascii="Times New Roman" w:eastAsia="Times New Roman" w:hAnsi="Times New Roman" w:cs="Times New Roman"/>
          <w:spacing w:val="-2"/>
          <w:szCs w:val="24"/>
        </w:rPr>
        <w:t xml:space="preserve"> </w:t>
      </w:r>
      <w:r>
        <w:rPr>
          <w:rFonts w:ascii="Times New Roman" w:eastAsia="Times New Roman" w:hAnsi="Times New Roman" w:cs="Times New Roman"/>
          <w:szCs w:val="24"/>
        </w:rPr>
        <w:t xml:space="preserve">248 6500 </w:t>
      </w:r>
    </w:p>
    <w:p w:rsidR="00B2198E" w:rsidRDefault="0079099A" w:rsidP="00B2198E">
      <w:pPr>
        <w:autoSpaceDE/>
        <w:autoSpaceDN/>
        <w:adjustRightInd/>
        <w:spacing w:after="60" w:line="240" w:lineRule="auto"/>
        <w:ind w:right="1085"/>
        <w:rPr>
          <w:rFonts w:ascii="Times New Roman" w:eastAsia="Times New Roman" w:hAnsi="Times New Roman" w:cs="Times New Roman"/>
          <w:szCs w:val="24"/>
        </w:rPr>
      </w:pPr>
      <w:hyperlink r:id="rId10" w:history="1">
        <w:r w:rsidR="00FE5F3D">
          <w:rPr>
            <w:rFonts w:ascii="Times New Roman" w:eastAsia="Times New Roman" w:hAnsi="Times New Roman" w:cs="Times New Roman"/>
            <w:color w:val="000000"/>
            <w:szCs w:val="24"/>
            <w:u w:color="0000FF"/>
          </w:rPr>
          <w:t>info@pu</w:t>
        </w:r>
        <w:r w:rsidR="00FE5F3D">
          <w:rPr>
            <w:rFonts w:ascii="Times New Roman" w:eastAsia="Times New Roman" w:hAnsi="Times New Roman" w:cs="Times New Roman"/>
            <w:color w:val="000000"/>
            <w:spacing w:val="-2"/>
            <w:szCs w:val="24"/>
            <w:u w:color="0000FF"/>
          </w:rPr>
          <w:t>m</w:t>
        </w:r>
        <w:r w:rsidR="00FE5F3D">
          <w:rPr>
            <w:rFonts w:ascii="Times New Roman" w:eastAsia="Times New Roman" w:hAnsi="Times New Roman" w:cs="Times New Roman"/>
            <w:color w:val="000000"/>
            <w:szCs w:val="24"/>
            <w:u w:color="0000FF"/>
          </w:rPr>
          <w:t>ab</w:t>
        </w:r>
        <w:r w:rsidR="00FE5F3D">
          <w:rPr>
            <w:rFonts w:ascii="Times New Roman" w:eastAsia="Times New Roman" w:hAnsi="Times New Roman" w:cs="Times New Roman"/>
            <w:color w:val="000000"/>
            <w:spacing w:val="-1"/>
            <w:szCs w:val="24"/>
            <w:u w:color="0000FF"/>
          </w:rPr>
          <w:t>i</w:t>
        </w:r>
        <w:r w:rsidR="00FE5F3D">
          <w:rPr>
            <w:rFonts w:ascii="Times New Roman" w:eastAsia="Times New Roman" w:hAnsi="Times New Roman" w:cs="Times New Roman"/>
            <w:color w:val="000000"/>
            <w:szCs w:val="24"/>
            <w:u w:color="0000FF"/>
          </w:rPr>
          <w:t>ot</w:t>
        </w:r>
        <w:r w:rsidR="00FE5F3D">
          <w:rPr>
            <w:rFonts w:ascii="Times New Roman" w:eastAsia="Times New Roman" w:hAnsi="Times New Roman" w:cs="Times New Roman"/>
            <w:color w:val="000000"/>
            <w:spacing w:val="-1"/>
            <w:szCs w:val="24"/>
            <w:u w:color="0000FF"/>
          </w:rPr>
          <w:t>e</w:t>
        </w:r>
        <w:r w:rsidR="00FE5F3D">
          <w:rPr>
            <w:rFonts w:ascii="Times New Roman" w:eastAsia="Times New Roman" w:hAnsi="Times New Roman" w:cs="Times New Roman"/>
            <w:color w:val="000000"/>
            <w:szCs w:val="24"/>
            <w:u w:color="0000FF"/>
          </w:rPr>
          <w:t>chno</w:t>
        </w:r>
        <w:r w:rsidR="00FE5F3D">
          <w:rPr>
            <w:rFonts w:ascii="Times New Roman" w:eastAsia="Times New Roman" w:hAnsi="Times New Roman" w:cs="Times New Roman"/>
            <w:color w:val="000000"/>
            <w:spacing w:val="-1"/>
            <w:szCs w:val="24"/>
            <w:u w:color="0000FF"/>
          </w:rPr>
          <w:t>l</w:t>
        </w:r>
        <w:r w:rsidR="00FE5F3D">
          <w:rPr>
            <w:rFonts w:ascii="Times New Roman" w:eastAsia="Times New Roman" w:hAnsi="Times New Roman" w:cs="Times New Roman"/>
            <w:color w:val="000000"/>
            <w:szCs w:val="24"/>
            <w:u w:color="0000FF"/>
          </w:rPr>
          <w:t>ogy.com</w:t>
        </w:r>
      </w:hyperlink>
    </w:p>
    <w:p w:rsidR="00B2198E" w:rsidRDefault="0079099A" w:rsidP="00B2198E">
      <w:pPr>
        <w:autoSpaceDE/>
        <w:autoSpaceDN/>
        <w:adjustRightInd/>
        <w:spacing w:after="60" w:line="260" w:lineRule="exact"/>
        <w:ind w:right="-20"/>
        <w:rPr>
          <w:rFonts w:ascii="Times New Roman" w:eastAsia="Times New Roman" w:hAnsi="Times New Roman" w:cs="Times New Roman"/>
          <w:szCs w:val="24"/>
        </w:rPr>
      </w:pPr>
      <w:hyperlink r:id="rId11" w:history="1">
        <w:r w:rsidR="00FE5F3D">
          <w:rPr>
            <w:rFonts w:ascii="Times New Roman" w:eastAsia="Times New Roman" w:hAnsi="Times New Roman" w:cs="Times New Roman"/>
            <w:color w:val="000000"/>
            <w:position w:val="-1"/>
            <w:szCs w:val="24"/>
            <w:u w:color="0000FF"/>
          </w:rPr>
          <w:t>ir@pu</w:t>
        </w:r>
        <w:r w:rsidR="00FE5F3D">
          <w:rPr>
            <w:rFonts w:ascii="Times New Roman" w:eastAsia="Times New Roman" w:hAnsi="Times New Roman" w:cs="Times New Roman"/>
            <w:color w:val="000000"/>
            <w:spacing w:val="-2"/>
            <w:position w:val="-1"/>
            <w:szCs w:val="24"/>
            <w:u w:color="0000FF"/>
          </w:rPr>
          <w:t>m</w:t>
        </w:r>
        <w:r w:rsidR="00FE5F3D">
          <w:rPr>
            <w:rFonts w:ascii="Times New Roman" w:eastAsia="Times New Roman" w:hAnsi="Times New Roman" w:cs="Times New Roman"/>
            <w:color w:val="000000"/>
            <w:position w:val="-1"/>
            <w:szCs w:val="24"/>
            <w:u w:color="0000FF"/>
          </w:rPr>
          <w:t>ab</w:t>
        </w:r>
        <w:r w:rsidR="00FE5F3D">
          <w:rPr>
            <w:rFonts w:ascii="Times New Roman" w:eastAsia="Times New Roman" w:hAnsi="Times New Roman" w:cs="Times New Roman"/>
            <w:color w:val="000000"/>
            <w:spacing w:val="-1"/>
            <w:position w:val="-1"/>
            <w:szCs w:val="24"/>
            <w:u w:color="0000FF"/>
          </w:rPr>
          <w:t>i</w:t>
        </w:r>
        <w:r w:rsidR="00FE5F3D">
          <w:rPr>
            <w:rFonts w:ascii="Times New Roman" w:eastAsia="Times New Roman" w:hAnsi="Times New Roman" w:cs="Times New Roman"/>
            <w:color w:val="000000"/>
            <w:position w:val="-1"/>
            <w:szCs w:val="24"/>
            <w:u w:color="0000FF"/>
          </w:rPr>
          <w:t>otechno</w:t>
        </w:r>
        <w:r w:rsidR="00FE5F3D">
          <w:rPr>
            <w:rFonts w:ascii="Times New Roman" w:eastAsia="Times New Roman" w:hAnsi="Times New Roman" w:cs="Times New Roman"/>
            <w:color w:val="000000"/>
            <w:spacing w:val="-1"/>
            <w:position w:val="-1"/>
            <w:szCs w:val="24"/>
            <w:u w:color="0000FF"/>
          </w:rPr>
          <w:t>l</w:t>
        </w:r>
        <w:r w:rsidR="00FE5F3D">
          <w:rPr>
            <w:rFonts w:ascii="Times New Roman" w:eastAsia="Times New Roman" w:hAnsi="Times New Roman" w:cs="Times New Roman"/>
            <w:color w:val="000000"/>
            <w:position w:val="-1"/>
            <w:szCs w:val="24"/>
            <w:u w:color="0000FF"/>
          </w:rPr>
          <w:t>o</w:t>
        </w:r>
        <w:r w:rsidR="00FE5F3D">
          <w:rPr>
            <w:rFonts w:ascii="Times New Roman" w:eastAsia="Times New Roman" w:hAnsi="Times New Roman" w:cs="Times New Roman"/>
            <w:color w:val="000000"/>
            <w:spacing w:val="-1"/>
            <w:position w:val="-1"/>
            <w:szCs w:val="24"/>
            <w:u w:color="0000FF"/>
          </w:rPr>
          <w:t>g</w:t>
        </w:r>
        <w:r w:rsidR="00FE5F3D">
          <w:rPr>
            <w:rFonts w:ascii="Times New Roman" w:eastAsia="Times New Roman" w:hAnsi="Times New Roman" w:cs="Times New Roman"/>
            <w:color w:val="000000"/>
            <w:spacing w:val="1"/>
            <w:position w:val="-1"/>
            <w:szCs w:val="24"/>
            <w:u w:color="0000FF"/>
          </w:rPr>
          <w:t>y</w:t>
        </w:r>
        <w:r w:rsidR="00FE5F3D">
          <w:rPr>
            <w:rFonts w:ascii="Times New Roman" w:eastAsia="Times New Roman" w:hAnsi="Times New Roman" w:cs="Times New Roman"/>
            <w:color w:val="000000"/>
            <w:position w:val="-1"/>
            <w:szCs w:val="24"/>
            <w:u w:color="0000FF"/>
          </w:rPr>
          <w:t>.</w:t>
        </w:r>
        <w:r w:rsidR="00FE5F3D">
          <w:rPr>
            <w:rFonts w:ascii="Times New Roman" w:eastAsia="Times New Roman" w:hAnsi="Times New Roman" w:cs="Times New Roman"/>
            <w:color w:val="000000"/>
            <w:spacing w:val="-2"/>
            <w:position w:val="-1"/>
            <w:szCs w:val="24"/>
            <w:u w:color="0000FF"/>
          </w:rPr>
          <w:t>c</w:t>
        </w:r>
        <w:r w:rsidR="00FE5F3D">
          <w:rPr>
            <w:rFonts w:ascii="Times New Roman" w:eastAsia="Times New Roman" w:hAnsi="Times New Roman" w:cs="Times New Roman"/>
            <w:color w:val="000000"/>
            <w:position w:val="-1"/>
            <w:szCs w:val="24"/>
            <w:u w:color="0000FF"/>
          </w:rPr>
          <w:t>om</w:t>
        </w:r>
      </w:hyperlink>
    </w:p>
    <w:p w:rsidR="00B2198E" w:rsidRPr="00A83034" w:rsidRDefault="0079099A">
      <w:pPr>
        <w:autoSpaceDE/>
        <w:autoSpaceDN/>
        <w:adjustRightInd/>
        <w:spacing w:after="0" w:line="200" w:lineRule="exact"/>
        <w:rPr>
          <w:rFonts w:ascii="Times New Roman" w:eastAsia="Times New Roman" w:hAnsi="Times New Roman" w:cs="Times New Roman"/>
          <w:sz w:val="16"/>
          <w:szCs w:val="16"/>
        </w:rPr>
      </w:pPr>
    </w:p>
    <w:p w:rsidR="00B2198E" w:rsidRPr="00A83034" w:rsidRDefault="00FE5F3D" w:rsidP="00B2198E">
      <w:pPr>
        <w:autoSpaceDE/>
        <w:autoSpaceDN/>
        <w:adjustRightInd/>
        <w:spacing w:after="60" w:line="240" w:lineRule="auto"/>
        <w:ind w:right="-20"/>
        <w:rPr>
          <w:rFonts w:ascii="Times New Roman" w:eastAsia="Times New Roman" w:hAnsi="Times New Roman" w:cs="Times New Roman"/>
          <w:szCs w:val="24"/>
        </w:rPr>
      </w:pPr>
      <w:r>
        <w:rPr>
          <w:rFonts w:ascii="Times New Roman" w:eastAsia="Times New Roman" w:hAnsi="Times New Roman" w:cs="Times New Roman"/>
          <w:szCs w:val="24"/>
        </w:rPr>
        <w:t xml:space="preserve">Robert </w:t>
      </w:r>
      <w:proofErr w:type="spellStart"/>
      <w:r>
        <w:rPr>
          <w:rFonts w:ascii="Times New Roman" w:eastAsia="Times New Roman" w:hAnsi="Times New Roman" w:cs="Times New Roman"/>
          <w:szCs w:val="24"/>
        </w:rPr>
        <w:t>Flamm</w:t>
      </w:r>
      <w:proofErr w:type="spellEnd"/>
      <w:r>
        <w:rPr>
          <w:rFonts w:ascii="Times New Roman" w:eastAsia="Times New Roman" w:hAnsi="Times New Roman" w:cs="Times New Roman"/>
          <w:szCs w:val="24"/>
        </w:rPr>
        <w:t>, Ph.D., or</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 xml:space="preserve">David </w:t>
      </w:r>
      <w:r>
        <w:rPr>
          <w:rFonts w:ascii="Times New Roman" w:eastAsia="Times New Roman" w:hAnsi="Times New Roman" w:cs="Times New Roman"/>
          <w:spacing w:val="-1"/>
          <w:szCs w:val="24"/>
        </w:rPr>
        <w:t>S</w:t>
      </w:r>
      <w:r>
        <w:rPr>
          <w:rFonts w:ascii="Times New Roman" w:eastAsia="Times New Roman" w:hAnsi="Times New Roman" w:cs="Times New Roman"/>
          <w:szCs w:val="24"/>
        </w:rPr>
        <w:t>chu</w:t>
      </w:r>
      <w:r>
        <w:rPr>
          <w:rFonts w:ascii="Times New Roman" w:eastAsia="Times New Roman" w:hAnsi="Times New Roman" w:cs="Times New Roman"/>
          <w:spacing w:val="-1"/>
          <w:szCs w:val="24"/>
        </w:rPr>
        <w:t>l</w:t>
      </w:r>
      <w:r>
        <w:rPr>
          <w:rFonts w:ascii="Times New Roman" w:eastAsia="Times New Roman" w:hAnsi="Times New Roman" w:cs="Times New Roman"/>
          <w:szCs w:val="24"/>
        </w:rPr>
        <w:t>l, Russo</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Partners, +1</w:t>
      </w:r>
      <w:r>
        <w:rPr>
          <w:rFonts w:ascii="Times New Roman" w:eastAsia="Times New Roman" w:hAnsi="Times New Roman" w:cs="Times New Roman"/>
          <w:spacing w:val="-2"/>
          <w:szCs w:val="24"/>
        </w:rPr>
        <w:t xml:space="preserve"> </w:t>
      </w:r>
      <w:r>
        <w:rPr>
          <w:rFonts w:ascii="Times New Roman" w:eastAsia="Times New Roman" w:hAnsi="Times New Roman" w:cs="Times New Roman"/>
          <w:szCs w:val="24"/>
        </w:rPr>
        <w:t xml:space="preserve">212 845 </w:t>
      </w:r>
      <w:r>
        <w:rPr>
          <w:rFonts w:ascii="Times New Roman" w:eastAsia="Times New Roman" w:hAnsi="Times New Roman" w:cs="Times New Roman"/>
          <w:spacing w:val="-1"/>
          <w:szCs w:val="24"/>
        </w:rPr>
        <w:t>4</w:t>
      </w:r>
      <w:r>
        <w:rPr>
          <w:rFonts w:ascii="Times New Roman" w:eastAsia="Times New Roman" w:hAnsi="Times New Roman" w:cs="Times New Roman"/>
          <w:szCs w:val="24"/>
        </w:rPr>
        <w:t>2</w:t>
      </w:r>
      <w:r>
        <w:rPr>
          <w:rFonts w:ascii="Times New Roman" w:eastAsia="Times New Roman" w:hAnsi="Times New Roman" w:cs="Times New Roman"/>
          <w:spacing w:val="-1"/>
          <w:szCs w:val="24"/>
        </w:rPr>
        <w:t>26</w:t>
      </w:r>
    </w:p>
    <w:p w:rsidR="00B2198E" w:rsidRPr="00A83034" w:rsidRDefault="00FE5F3D" w:rsidP="00B2198E">
      <w:pPr>
        <w:autoSpaceDE/>
        <w:autoSpaceDN/>
        <w:adjustRightInd/>
        <w:spacing w:after="60" w:line="240" w:lineRule="auto"/>
        <w:ind w:right="-14"/>
        <w:rPr>
          <w:rFonts w:ascii="Times New Roman" w:eastAsia="Times New Roman" w:hAnsi="Times New Roman" w:cs="Times New Roman"/>
          <w:szCs w:val="24"/>
        </w:rPr>
      </w:pPr>
      <w:r w:rsidRPr="009F32AA">
        <w:rPr>
          <w:rFonts w:ascii="Times New Roman" w:eastAsia="Times New Roman" w:hAnsi="Times New Roman" w:cs="Times New Roman"/>
          <w:position w:val="-1"/>
          <w:szCs w:val="24"/>
          <w:u w:color="0000FF"/>
        </w:rPr>
        <w:t>robert.flamm@russo</w:t>
      </w:r>
      <w:r w:rsidRPr="009F32AA">
        <w:rPr>
          <w:rFonts w:ascii="Times New Roman" w:eastAsia="Times New Roman" w:hAnsi="Times New Roman" w:cs="Times New Roman"/>
          <w:spacing w:val="-1"/>
          <w:position w:val="-1"/>
          <w:szCs w:val="24"/>
          <w:u w:color="0000FF"/>
        </w:rPr>
        <w:t>p</w:t>
      </w:r>
      <w:r w:rsidRPr="009F32AA">
        <w:rPr>
          <w:rFonts w:ascii="Times New Roman" w:eastAsia="Times New Roman" w:hAnsi="Times New Roman" w:cs="Times New Roman"/>
          <w:position w:val="-1"/>
          <w:szCs w:val="24"/>
          <w:u w:color="0000FF"/>
        </w:rPr>
        <w:t>artn</w:t>
      </w:r>
      <w:r w:rsidRPr="009F32AA">
        <w:rPr>
          <w:rFonts w:ascii="Times New Roman" w:eastAsia="Times New Roman" w:hAnsi="Times New Roman" w:cs="Times New Roman"/>
          <w:spacing w:val="-1"/>
          <w:position w:val="-1"/>
          <w:szCs w:val="24"/>
          <w:u w:color="0000FF"/>
        </w:rPr>
        <w:t>e</w:t>
      </w:r>
      <w:r w:rsidRPr="009F32AA">
        <w:rPr>
          <w:rFonts w:ascii="Times New Roman" w:eastAsia="Times New Roman" w:hAnsi="Times New Roman" w:cs="Times New Roman"/>
          <w:position w:val="-1"/>
          <w:szCs w:val="24"/>
          <w:u w:color="0000FF"/>
        </w:rPr>
        <w:t>rsll</w:t>
      </w:r>
      <w:r w:rsidRPr="009F32AA">
        <w:rPr>
          <w:rFonts w:ascii="Times New Roman" w:eastAsia="Times New Roman" w:hAnsi="Times New Roman" w:cs="Times New Roman"/>
          <w:spacing w:val="-1"/>
          <w:position w:val="-1"/>
          <w:szCs w:val="24"/>
          <w:u w:color="0000FF"/>
        </w:rPr>
        <w:t>c</w:t>
      </w:r>
      <w:r w:rsidRPr="009F32AA">
        <w:rPr>
          <w:rFonts w:ascii="Times New Roman" w:eastAsia="Times New Roman" w:hAnsi="Times New Roman" w:cs="Times New Roman"/>
          <w:position w:val="-1"/>
          <w:szCs w:val="24"/>
          <w:u w:color="0000FF"/>
        </w:rPr>
        <w:t>.com</w:t>
      </w:r>
    </w:p>
    <w:p w:rsidR="00B2198E" w:rsidRDefault="0079099A" w:rsidP="00B2198E">
      <w:pPr>
        <w:autoSpaceDE/>
        <w:autoSpaceDN/>
        <w:adjustRightInd/>
        <w:spacing w:after="60" w:line="240" w:lineRule="auto"/>
        <w:ind w:right="-20"/>
        <w:rPr>
          <w:rFonts w:ascii="Times New Roman" w:eastAsia="Times New Roman" w:hAnsi="Times New Roman" w:cs="Times New Roman"/>
          <w:color w:val="0000FF"/>
          <w:szCs w:val="24"/>
          <w:u w:val="single" w:color="0000FF"/>
        </w:rPr>
      </w:pPr>
      <w:hyperlink r:id="rId12" w:history="1">
        <w:r w:rsidR="00FE5F3D">
          <w:rPr>
            <w:rFonts w:ascii="Times New Roman" w:eastAsia="Times New Roman" w:hAnsi="Times New Roman" w:cs="Times New Roman"/>
            <w:color w:val="000000"/>
            <w:szCs w:val="24"/>
            <w:u w:color="0000FF"/>
          </w:rPr>
          <w:t>dav</w:t>
        </w:r>
        <w:r w:rsidR="00FE5F3D">
          <w:rPr>
            <w:rFonts w:ascii="Times New Roman" w:eastAsia="Times New Roman" w:hAnsi="Times New Roman" w:cs="Times New Roman"/>
            <w:color w:val="000000"/>
            <w:spacing w:val="-1"/>
            <w:szCs w:val="24"/>
            <w:u w:color="0000FF"/>
          </w:rPr>
          <w:t>i</w:t>
        </w:r>
        <w:r w:rsidR="00FE5F3D">
          <w:rPr>
            <w:rFonts w:ascii="Times New Roman" w:eastAsia="Times New Roman" w:hAnsi="Times New Roman" w:cs="Times New Roman"/>
            <w:color w:val="000000"/>
            <w:szCs w:val="24"/>
            <w:u w:color="0000FF"/>
          </w:rPr>
          <w:t>d.schul</w:t>
        </w:r>
        <w:r w:rsidR="00FE5F3D">
          <w:rPr>
            <w:rFonts w:ascii="Times New Roman" w:eastAsia="Times New Roman" w:hAnsi="Times New Roman" w:cs="Times New Roman"/>
            <w:color w:val="000000"/>
            <w:spacing w:val="-1"/>
            <w:szCs w:val="24"/>
            <w:u w:color="0000FF"/>
          </w:rPr>
          <w:t>l</w:t>
        </w:r>
        <w:r w:rsidR="00FE5F3D">
          <w:rPr>
            <w:rFonts w:ascii="Times New Roman" w:eastAsia="Times New Roman" w:hAnsi="Times New Roman" w:cs="Times New Roman"/>
            <w:color w:val="000000"/>
            <w:szCs w:val="24"/>
            <w:u w:color="0000FF"/>
          </w:rPr>
          <w:t>@russopar</w:t>
        </w:r>
        <w:r w:rsidR="00FE5F3D">
          <w:rPr>
            <w:rFonts w:ascii="Times New Roman" w:eastAsia="Times New Roman" w:hAnsi="Times New Roman" w:cs="Times New Roman"/>
            <w:color w:val="000000"/>
            <w:spacing w:val="-1"/>
            <w:szCs w:val="24"/>
            <w:u w:color="0000FF"/>
          </w:rPr>
          <w:t>tn</w:t>
        </w:r>
        <w:r w:rsidR="00FE5F3D">
          <w:rPr>
            <w:rFonts w:ascii="Times New Roman" w:eastAsia="Times New Roman" w:hAnsi="Times New Roman" w:cs="Times New Roman"/>
            <w:color w:val="000000"/>
            <w:szCs w:val="24"/>
            <w:u w:color="0000FF"/>
          </w:rPr>
          <w:t>ersl</w:t>
        </w:r>
        <w:r w:rsidR="00FE5F3D">
          <w:rPr>
            <w:rFonts w:ascii="Times New Roman" w:eastAsia="Times New Roman" w:hAnsi="Times New Roman" w:cs="Times New Roman"/>
            <w:color w:val="000000"/>
            <w:spacing w:val="-1"/>
            <w:szCs w:val="24"/>
            <w:u w:color="0000FF"/>
          </w:rPr>
          <w:t>l</w:t>
        </w:r>
        <w:r w:rsidR="00FE5F3D">
          <w:rPr>
            <w:rFonts w:ascii="Times New Roman" w:eastAsia="Times New Roman" w:hAnsi="Times New Roman" w:cs="Times New Roman"/>
            <w:color w:val="000000"/>
            <w:szCs w:val="24"/>
            <w:u w:color="0000FF"/>
          </w:rPr>
          <w:t>c.com</w:t>
        </w:r>
      </w:hyperlink>
    </w:p>
    <w:p w:rsidR="00B2198E" w:rsidRDefault="0079099A">
      <w:pPr>
        <w:autoSpaceDE/>
        <w:autoSpaceDN/>
        <w:adjustRightInd/>
        <w:spacing w:after="0" w:line="240" w:lineRule="auto"/>
        <w:ind w:left="100" w:right="-20"/>
        <w:jc w:val="center"/>
        <w:rPr>
          <w:rFonts w:ascii="Times New Roman" w:eastAsia="Times New Roman" w:hAnsi="Times New Roman" w:cs="Times New Roman"/>
          <w:b/>
          <w:sz w:val="20"/>
          <w:szCs w:val="24"/>
        </w:rPr>
      </w:pPr>
    </w:p>
    <w:p w:rsidR="00B2198E" w:rsidRDefault="00FE5F3D">
      <w:pPr>
        <w:autoSpaceDE/>
        <w:autoSpaceDN/>
        <w:adjustRightInd/>
        <w:spacing w:after="0" w:line="240" w:lineRule="auto"/>
        <w:ind w:left="100" w:right="-20"/>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 # # # #</w:t>
      </w:r>
    </w:p>
    <w:p w:rsidR="00B2198E" w:rsidRDefault="0079099A">
      <w:pPr>
        <w:autoSpaceDE/>
        <w:autoSpaceDN/>
        <w:adjustRightInd/>
        <w:spacing w:after="0" w:line="240" w:lineRule="auto"/>
        <w:ind w:left="100" w:right="-20"/>
        <w:jc w:val="center"/>
        <w:rPr>
          <w:rFonts w:ascii="Times New Roman" w:eastAsia="Times New Roman" w:hAnsi="Times New Roman" w:cs="Times New Roman"/>
          <w:b/>
          <w:sz w:val="16"/>
          <w:szCs w:val="24"/>
        </w:rPr>
      </w:pPr>
    </w:p>
    <w:p w:rsidR="00B2198E" w:rsidRDefault="00FE5F3D" w:rsidP="00B2198E">
      <w:pPr>
        <w:autoSpaceDE/>
        <w:autoSpaceDN/>
        <w:adjustRightInd/>
        <w:spacing w:after="0" w:line="240" w:lineRule="auto"/>
        <w:ind w:left="100" w:right="-20"/>
        <w:jc w:val="center"/>
        <w:rPr>
          <w:rFonts w:ascii="Times New Roman" w:eastAsia="Times New Roman" w:hAnsi="Times New Roman" w:cs="Times New Roman"/>
          <w:b/>
          <w:szCs w:val="24"/>
        </w:rPr>
      </w:pPr>
      <w:r>
        <w:rPr>
          <w:rFonts w:ascii="Times New Roman" w:eastAsia="Times New Roman" w:hAnsi="Times New Roman" w:cs="Times New Roman"/>
          <w:b/>
          <w:szCs w:val="24"/>
        </w:rPr>
        <w:t>(</w:t>
      </w:r>
      <w:r>
        <w:rPr>
          <w:rFonts w:ascii="Times New Roman" w:eastAsia="Times New Roman" w:hAnsi="Times New Roman" w:cs="Times New Roman"/>
          <w:b/>
          <w:i/>
          <w:szCs w:val="24"/>
        </w:rPr>
        <w:t>Financial Tables Follow</w:t>
      </w:r>
      <w:r>
        <w:rPr>
          <w:rFonts w:ascii="Times New Roman" w:eastAsia="Times New Roman" w:hAnsi="Times New Roman" w:cs="Times New Roman"/>
          <w:b/>
          <w:szCs w:val="24"/>
        </w:rPr>
        <w:t>)</w:t>
      </w:r>
    </w:p>
    <w:p w:rsidR="00B2198E" w:rsidRDefault="0079099A" w:rsidP="00B2198E">
      <w:pPr>
        <w:autoSpaceDE/>
        <w:autoSpaceDN/>
        <w:adjustRightInd/>
        <w:spacing w:after="0" w:line="240" w:lineRule="auto"/>
        <w:ind w:left="100" w:right="-20"/>
        <w:jc w:val="center"/>
        <w:rPr>
          <w:rFonts w:ascii="Times New Roman" w:eastAsia="Times New Roman" w:hAnsi="Times New Roman" w:cs="Times New Roman"/>
          <w:b/>
          <w:szCs w:val="24"/>
        </w:rPr>
      </w:pPr>
    </w:p>
    <w:p w:rsidR="00B2198E" w:rsidRDefault="0079099A" w:rsidP="00B2198E">
      <w:pPr>
        <w:autoSpaceDE/>
        <w:autoSpaceDN/>
        <w:adjustRightInd/>
        <w:spacing w:after="0" w:line="240" w:lineRule="auto"/>
        <w:ind w:left="100" w:right="-20"/>
        <w:jc w:val="center"/>
        <w:rPr>
          <w:rFonts w:ascii="Times New Roman" w:eastAsia="Times New Roman" w:hAnsi="Times New Roman" w:cs="Times New Roman"/>
          <w:b/>
          <w:szCs w:val="24"/>
        </w:rPr>
      </w:pPr>
    </w:p>
    <w:p w:rsidR="00B2198E" w:rsidRDefault="0079099A" w:rsidP="00B2198E">
      <w:pPr>
        <w:autoSpaceDE/>
        <w:autoSpaceDN/>
        <w:adjustRightInd/>
        <w:spacing w:after="0" w:line="240" w:lineRule="auto"/>
        <w:ind w:left="100" w:right="-20"/>
        <w:jc w:val="center"/>
        <w:rPr>
          <w:rFonts w:ascii="Times New Roman" w:eastAsia="Times New Roman" w:hAnsi="Times New Roman" w:cs="Times New Roman"/>
          <w:b/>
          <w:szCs w:val="24"/>
        </w:rPr>
      </w:pPr>
    </w:p>
    <w:p w:rsidR="00B2198E" w:rsidRPr="00C56F71" w:rsidRDefault="0079099A" w:rsidP="00B2198E">
      <w:pPr>
        <w:autoSpaceDE/>
        <w:autoSpaceDN/>
        <w:adjustRightInd/>
        <w:spacing w:after="0" w:line="240" w:lineRule="auto"/>
        <w:ind w:right="-20"/>
        <w:rPr>
          <w:rFonts w:ascii="Times New Roman" w:eastAsia="Times New Roman" w:hAnsi="Times New Roman" w:cs="Times New Roman"/>
          <w:b/>
          <w:szCs w:val="24"/>
        </w:rPr>
      </w:pPr>
    </w:p>
    <w:p w:rsidR="00B2198E" w:rsidRDefault="00FE5F3D" w:rsidP="00B2198E">
      <w:pPr>
        <w:autoSpaceDE/>
        <w:autoSpaceDN/>
        <w:adjustRightInd/>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6022" w:rsidRDefault="0079099A" w:rsidP="003D6022">
      <w:pPr>
        <w:widowControl/>
        <w:autoSpaceDE/>
        <w:autoSpaceDN/>
        <w:adjustRightInd/>
        <w:spacing w:after="0" w:line="240" w:lineRule="auto"/>
        <w:ind w:left="720"/>
        <w:rPr>
          <w:rFonts w:ascii="Times New Roman" w:eastAsia="Times New Roman" w:hAnsi="Times New Roman" w:cs="Times New Roman"/>
          <w:b/>
          <w:sz w:val="24"/>
          <w:szCs w:val="24"/>
        </w:rPr>
      </w:pPr>
    </w:p>
    <w:p w:rsidR="003D6022" w:rsidRDefault="007D177E" w:rsidP="003D6022">
      <w:pPr>
        <w:widowControl/>
        <w:autoSpaceDE/>
        <w:autoSpaceDN/>
        <w:adjustRightInd/>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object w:dxaOrig="8575" w:dyaOrig="11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6pt;height:596.4pt" o:ole="">
            <v:imagedata r:id="rId13" o:title=""/>
          </v:shape>
          <o:OLEObject Type="Embed" ProgID="Excel.Sheet.12" ShapeID="_x0000_i1025" DrawAspect="Content" ObjectID="_1518238697" r:id="rId14"/>
        </w:object>
      </w:r>
    </w:p>
    <w:p w:rsidR="003D6022" w:rsidRDefault="0079099A" w:rsidP="003D6022">
      <w:pPr>
        <w:widowControl/>
        <w:autoSpaceDE/>
        <w:autoSpaceDN/>
        <w:adjustRightInd/>
        <w:spacing w:after="0" w:line="240" w:lineRule="auto"/>
        <w:ind w:left="720"/>
        <w:rPr>
          <w:rFonts w:ascii="Times New Roman" w:eastAsia="Times New Roman" w:hAnsi="Times New Roman" w:cs="Times New Roman"/>
          <w:b/>
          <w:sz w:val="24"/>
          <w:szCs w:val="24"/>
        </w:rPr>
      </w:pPr>
    </w:p>
    <w:p w:rsidR="00B2198E" w:rsidRDefault="00FE5F3D" w:rsidP="0019211C">
      <w:pPr>
        <w:widowControl/>
        <w:autoSpaceDE/>
        <w:autoSpaceDN/>
        <w:adjustRightInd/>
        <w:spacing w:after="0" w:line="240" w:lineRule="auto"/>
      </w:pPr>
      <w:r>
        <w:rPr>
          <w:rFonts w:ascii="Times New Roman" w:eastAsia="Times New Roman" w:hAnsi="Times New Roman" w:cs="Times New Roman"/>
          <w:b/>
          <w:sz w:val="24"/>
          <w:szCs w:val="24"/>
        </w:rPr>
        <w:br w:type="page"/>
      </w:r>
      <w:r>
        <w:rPr>
          <w:rFonts w:ascii="Times New Roman" w:eastAsia="Times New Roman" w:hAnsi="Times New Roman" w:cs="Times New Roman"/>
          <w:b/>
          <w:sz w:val="24"/>
          <w:szCs w:val="24"/>
        </w:rPr>
        <w:lastRenderedPageBreak/>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3D6022" w:rsidRPr="00E642D7" w:rsidRDefault="00FE5F3D" w:rsidP="003D6022">
      <w:pPr>
        <w:widowControl/>
        <w:autoSpaceDE/>
        <w:autoSpaceDN/>
        <w:adjustRightInd/>
        <w:spacing w:after="0" w:line="240" w:lineRule="auto"/>
        <w:rPr>
          <w:rFonts w:ascii="Times New Roman" w:eastAsia="Times New Roman" w:hAnsi="Times New Roman" w:cs="Times New Roman"/>
          <w:b/>
        </w:rPr>
      </w:pPr>
      <w:r w:rsidRPr="00E642D7">
        <w:rPr>
          <w:rFonts w:ascii="Times New Roman" w:eastAsia="Times New Roman" w:hAnsi="Times New Roman" w:cs="Times New Roman"/>
          <w:b/>
        </w:rPr>
        <w:t xml:space="preserve">Non-GAAP Financial Measures: </w:t>
      </w:r>
    </w:p>
    <w:p w:rsidR="003D6022" w:rsidRPr="00E642D7" w:rsidRDefault="0079099A" w:rsidP="003D6022">
      <w:pPr>
        <w:widowControl/>
        <w:autoSpaceDE/>
        <w:autoSpaceDN/>
        <w:adjustRightInd/>
        <w:spacing w:after="0" w:line="240" w:lineRule="auto"/>
        <w:rPr>
          <w:rFonts w:ascii="Times New Roman" w:eastAsia="Times New Roman" w:hAnsi="Times New Roman" w:cs="Times New Roman"/>
          <w:b/>
        </w:rPr>
      </w:pPr>
    </w:p>
    <w:p w:rsidR="003D6022" w:rsidRDefault="00FE5F3D" w:rsidP="003D6022">
      <w:pPr>
        <w:widowControl/>
        <w:autoSpaceDE/>
        <w:autoSpaceDN/>
        <w:adjustRightInd/>
        <w:spacing w:after="0" w:line="240" w:lineRule="auto"/>
        <w:jc w:val="both"/>
        <w:rPr>
          <w:rFonts w:ascii="Times New Roman" w:eastAsia="Times New Roman" w:hAnsi="Times New Roman" w:cs="Times New Roman"/>
        </w:rPr>
      </w:pPr>
      <w:r w:rsidRPr="00E642D7">
        <w:rPr>
          <w:rFonts w:ascii="Times New Roman" w:eastAsia="Times New Roman" w:hAnsi="Times New Roman" w:cs="Times New Roman"/>
        </w:rPr>
        <w:t>In addition to our operating results, as calculated in accordance with GAAP, we use certain non</w:t>
      </w:r>
      <w:r>
        <w:rPr>
          <w:rFonts w:ascii="Times New Roman" w:eastAsia="Times New Roman" w:hAnsi="Times New Roman" w:cs="Times New Roman"/>
        </w:rPr>
        <w:t>-</w:t>
      </w:r>
      <w:r w:rsidRPr="00E642D7">
        <w:rPr>
          <w:rFonts w:ascii="Times New Roman" w:eastAsia="Times New Roman" w:hAnsi="Times New Roman" w:cs="Times New Roman"/>
        </w:rPr>
        <w:t>GAAP financial measures when planning, monitoring, and evaluating our operational performance.</w:t>
      </w:r>
      <w:r w:rsidR="00BD64B5">
        <w:rPr>
          <w:rFonts w:ascii="Times New Roman" w:eastAsia="Times New Roman" w:hAnsi="Times New Roman" w:cs="Times New Roman"/>
        </w:rPr>
        <w:t xml:space="preserve"> </w:t>
      </w:r>
      <w:r w:rsidRPr="00E642D7">
        <w:rPr>
          <w:rFonts w:ascii="Times New Roman" w:eastAsia="Times New Roman" w:hAnsi="Times New Roman" w:cs="Times New Roman"/>
        </w:rPr>
        <w:t xml:space="preserve"> The following table presents our net loss and net loss per share, as calculated in accordance with GAAP, as adjusted to remove the impact of employee stock-based compensation.</w:t>
      </w:r>
      <w:r w:rsidR="00BD64B5">
        <w:rPr>
          <w:rFonts w:ascii="Times New Roman" w:eastAsia="Times New Roman" w:hAnsi="Times New Roman" w:cs="Times New Roman"/>
        </w:rPr>
        <w:t xml:space="preserve"> </w:t>
      </w:r>
      <w:r w:rsidRPr="00E642D7">
        <w:rPr>
          <w:rFonts w:ascii="Times New Roman" w:eastAsia="Times New Roman" w:hAnsi="Times New Roman" w:cs="Times New Roman"/>
        </w:rPr>
        <w:t xml:space="preserve"> These non-GAAP financial measures are not, and should not be viewed as, substitutes for GAAP reporting measures.</w:t>
      </w:r>
      <w:r w:rsidR="00BD64B5">
        <w:rPr>
          <w:rFonts w:ascii="Times New Roman" w:eastAsia="Times New Roman" w:hAnsi="Times New Roman" w:cs="Times New Roman"/>
        </w:rPr>
        <w:t xml:space="preserve"> </w:t>
      </w:r>
      <w:r w:rsidRPr="00E642D7">
        <w:rPr>
          <w:rFonts w:ascii="Times New Roman" w:eastAsia="Times New Roman" w:hAnsi="Times New Roman" w:cs="Times New Roman"/>
        </w:rPr>
        <w:t xml:space="preserve"> We believe these non-GAAP measures enhance understanding of our financial performance, are more indicative of our operational performance and facilitate a better comparison among fiscal periods.</w:t>
      </w:r>
      <w:r>
        <w:rPr>
          <w:rFonts w:ascii="Times New Roman" w:eastAsia="Times New Roman" w:hAnsi="Times New Roman" w:cs="Times New Roman"/>
        </w:rPr>
        <w:t xml:space="preserve">  </w:t>
      </w:r>
    </w:p>
    <w:p w:rsidR="00852E6C" w:rsidRDefault="00852E6C" w:rsidP="003D6022">
      <w:pPr>
        <w:widowControl/>
        <w:autoSpaceDE/>
        <w:autoSpaceDN/>
        <w:adjustRightInd/>
        <w:spacing w:after="0" w:line="240" w:lineRule="auto"/>
        <w:jc w:val="both"/>
        <w:rPr>
          <w:rFonts w:ascii="Times New Roman" w:eastAsia="Times New Roman" w:hAnsi="Times New Roman" w:cs="Times New Roman"/>
        </w:rPr>
      </w:pPr>
    </w:p>
    <w:p w:rsidR="003D6022" w:rsidRDefault="00852E6C" w:rsidP="004977EB">
      <w:pPr>
        <w:widowControl/>
        <w:autoSpaceDE/>
        <w:autoSpaceDN/>
        <w:adjustRightInd/>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object w:dxaOrig="9838" w:dyaOrig="10850">
          <v:shape id="_x0000_i1026" type="#_x0000_t75" style="width:482.25pt;height:531.85pt" o:ole="">
            <v:imagedata r:id="rId15" o:title=""/>
          </v:shape>
          <o:OLEObject Type="Embed" ProgID="Excel.Sheet.12" ShapeID="_x0000_i1026" DrawAspect="Content" ObjectID="_1518238698" r:id="rId16"/>
        </w:object>
      </w:r>
    </w:p>
    <w:sectPr w:rsidR="003D6022" w:rsidSect="0019211C">
      <w:headerReference w:type="even" r:id="rId17"/>
      <w:headerReference w:type="default" r:id="rId18"/>
      <w:footerReference w:type="even" r:id="rId19"/>
      <w:footerReference w:type="default" r:id="rId20"/>
      <w:headerReference w:type="first" r:id="rId21"/>
      <w:footerReference w:type="first" r:id="rId22"/>
      <w:pgSz w:w="12240" w:h="15840"/>
      <w:pgMar w:top="1008" w:right="1152" w:bottom="230" w:left="115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35" w:rsidRDefault="00FE5F3D">
      <w:pPr>
        <w:spacing w:after="0" w:line="240" w:lineRule="auto"/>
      </w:pPr>
      <w:r>
        <w:separator/>
      </w:r>
    </w:p>
  </w:endnote>
  <w:endnote w:type="continuationSeparator" w:id="0">
    <w:p w:rsidR="00DF1235" w:rsidRDefault="00FE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2CF" w:rsidRDefault="00790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94" w:rsidRDefault="0079099A">
    <w:pPr>
      <w:autoSpaceDE/>
      <w:autoSpaceDN/>
      <w:adjustRightInd/>
      <w:rPr>
        <w:rFonts w:eastAsia="Times New Roman" w:cs="Times New Roman"/>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94" w:rsidRDefault="00FE5F3D">
    <w:pPr>
      <w:pStyle w:val="Footer"/>
      <w:autoSpaceDE/>
      <w:autoSpaceDN/>
      <w:adjustRightInd/>
      <w:rPr>
        <w:rFonts w:eastAsia="Times New Roman" w:cs="Times New Roman"/>
        <w:noProof/>
        <w:szCs w:val="24"/>
      </w:rPr>
    </w:pPr>
    <w:r>
      <w:rPr>
        <w:rFonts w:eastAsia="Times New Roman" w:cs="Times New Roman"/>
        <w:noProof/>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35" w:rsidRDefault="00FE5F3D">
      <w:pPr>
        <w:spacing w:after="0" w:line="240" w:lineRule="auto"/>
      </w:pPr>
      <w:r>
        <w:separator/>
      </w:r>
    </w:p>
  </w:footnote>
  <w:footnote w:type="continuationSeparator" w:id="0">
    <w:p w:rsidR="00DF1235" w:rsidRDefault="00FE5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2CF" w:rsidRDefault="00790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94" w:rsidRDefault="00FE5F3D">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94" w:rsidRDefault="00FE5F3D">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20A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3533B"/>
    <w:multiLevelType w:val="hybridMultilevel"/>
    <w:tmpl w:val="75A8467E"/>
    <w:lvl w:ilvl="0" w:tplc="4A0E677A">
      <w:start w:val="1"/>
      <w:numFmt w:val="bullet"/>
      <w:lvlText w:val="•"/>
      <w:lvlJc w:val="left"/>
      <w:pPr>
        <w:tabs>
          <w:tab w:val="left" w:pos="720"/>
        </w:tabs>
        <w:ind w:left="720" w:hanging="360"/>
      </w:pPr>
      <w:rPr>
        <w:rFonts w:ascii="Arial" w:hAnsi="Arial"/>
        <w:strike w:val="0"/>
        <w:dstrike w:val="0"/>
      </w:rPr>
    </w:lvl>
    <w:lvl w:ilvl="1" w:tplc="46A21708">
      <w:start w:val="1"/>
      <w:numFmt w:val="bullet"/>
      <w:lvlText w:val="•"/>
      <w:lvlJc w:val="left"/>
      <w:pPr>
        <w:tabs>
          <w:tab w:val="left" w:pos="1440"/>
        </w:tabs>
        <w:ind w:left="1440" w:hanging="360"/>
      </w:pPr>
      <w:rPr>
        <w:rFonts w:ascii="Arial" w:hAnsi="Arial"/>
        <w:strike w:val="0"/>
        <w:dstrike w:val="0"/>
      </w:rPr>
    </w:lvl>
    <w:lvl w:ilvl="2" w:tplc="E264C83A">
      <w:start w:val="1"/>
      <w:numFmt w:val="bullet"/>
      <w:lvlText w:val="•"/>
      <w:lvlJc w:val="left"/>
      <w:pPr>
        <w:tabs>
          <w:tab w:val="left" w:pos="2160"/>
        </w:tabs>
        <w:ind w:left="2160" w:hanging="360"/>
      </w:pPr>
      <w:rPr>
        <w:rFonts w:ascii="Arial" w:hAnsi="Arial"/>
        <w:strike w:val="0"/>
        <w:dstrike w:val="0"/>
      </w:rPr>
    </w:lvl>
    <w:lvl w:ilvl="3" w:tplc="CD1675B8">
      <w:start w:val="1"/>
      <w:numFmt w:val="bullet"/>
      <w:lvlText w:val="•"/>
      <w:lvlJc w:val="left"/>
      <w:pPr>
        <w:tabs>
          <w:tab w:val="left" w:pos="2880"/>
        </w:tabs>
        <w:ind w:left="2880" w:hanging="360"/>
      </w:pPr>
      <w:rPr>
        <w:rFonts w:ascii="Arial" w:hAnsi="Arial"/>
        <w:strike w:val="0"/>
        <w:dstrike w:val="0"/>
      </w:rPr>
    </w:lvl>
    <w:lvl w:ilvl="4" w:tplc="B0DA0708">
      <w:start w:val="1"/>
      <w:numFmt w:val="bullet"/>
      <w:lvlText w:val="•"/>
      <w:lvlJc w:val="left"/>
      <w:pPr>
        <w:tabs>
          <w:tab w:val="left" w:pos="3600"/>
        </w:tabs>
        <w:ind w:left="3600" w:hanging="360"/>
      </w:pPr>
      <w:rPr>
        <w:rFonts w:ascii="Arial" w:hAnsi="Arial"/>
        <w:strike w:val="0"/>
        <w:dstrike w:val="0"/>
      </w:rPr>
    </w:lvl>
    <w:lvl w:ilvl="5" w:tplc="0E60FB9A">
      <w:start w:val="1"/>
      <w:numFmt w:val="bullet"/>
      <w:lvlText w:val="•"/>
      <w:lvlJc w:val="left"/>
      <w:pPr>
        <w:tabs>
          <w:tab w:val="left" w:pos="4320"/>
        </w:tabs>
        <w:ind w:left="4320" w:hanging="360"/>
      </w:pPr>
      <w:rPr>
        <w:rFonts w:ascii="Arial" w:hAnsi="Arial"/>
        <w:strike w:val="0"/>
        <w:dstrike w:val="0"/>
      </w:rPr>
    </w:lvl>
    <w:lvl w:ilvl="6" w:tplc="D1A4116A">
      <w:start w:val="1"/>
      <w:numFmt w:val="bullet"/>
      <w:lvlText w:val="•"/>
      <w:lvlJc w:val="left"/>
      <w:pPr>
        <w:tabs>
          <w:tab w:val="left" w:pos="5040"/>
        </w:tabs>
        <w:ind w:left="5040" w:hanging="360"/>
      </w:pPr>
      <w:rPr>
        <w:rFonts w:ascii="Arial" w:hAnsi="Arial"/>
        <w:strike w:val="0"/>
        <w:dstrike w:val="0"/>
      </w:rPr>
    </w:lvl>
    <w:lvl w:ilvl="7" w:tplc="95043310">
      <w:start w:val="1"/>
      <w:numFmt w:val="bullet"/>
      <w:lvlText w:val="•"/>
      <w:lvlJc w:val="left"/>
      <w:pPr>
        <w:tabs>
          <w:tab w:val="left" w:pos="5760"/>
        </w:tabs>
        <w:ind w:left="5760" w:hanging="360"/>
      </w:pPr>
      <w:rPr>
        <w:rFonts w:ascii="Arial" w:hAnsi="Arial"/>
        <w:strike w:val="0"/>
        <w:dstrike w:val="0"/>
      </w:rPr>
    </w:lvl>
    <w:lvl w:ilvl="8" w:tplc="4760A898">
      <w:start w:val="1"/>
      <w:numFmt w:val="bullet"/>
      <w:lvlText w:val="•"/>
      <w:lvlJc w:val="left"/>
      <w:pPr>
        <w:tabs>
          <w:tab w:val="left" w:pos="6480"/>
        </w:tabs>
        <w:ind w:left="6480" w:hanging="360"/>
      </w:pPr>
      <w:rPr>
        <w:rFonts w:ascii="Arial" w:hAnsi="Arial"/>
        <w:strike w:val="0"/>
        <w:dstrike w:val="0"/>
      </w:rPr>
    </w:lvl>
  </w:abstractNum>
  <w:abstractNum w:abstractNumId="2">
    <w:nsid w:val="36B463BD"/>
    <w:multiLevelType w:val="hybridMultilevel"/>
    <w:tmpl w:val="6F3269A2"/>
    <w:lvl w:ilvl="0" w:tplc="E2A08F10">
      <w:start w:val="1"/>
      <w:numFmt w:val="bullet"/>
      <w:lvlText w:val=""/>
      <w:lvlJc w:val="left"/>
      <w:pPr>
        <w:ind w:left="720" w:hanging="360"/>
      </w:pPr>
      <w:rPr>
        <w:rFonts w:ascii="Symbol" w:hAnsi="Symbol" w:hint="default"/>
      </w:rPr>
    </w:lvl>
    <w:lvl w:ilvl="1" w:tplc="D95AD034" w:tentative="1">
      <w:start w:val="1"/>
      <w:numFmt w:val="lowerLetter"/>
      <w:lvlText w:val="%2."/>
      <w:lvlJc w:val="left"/>
      <w:pPr>
        <w:ind w:left="1440" w:hanging="360"/>
      </w:pPr>
    </w:lvl>
    <w:lvl w:ilvl="2" w:tplc="D9EA8196" w:tentative="1">
      <w:start w:val="1"/>
      <w:numFmt w:val="lowerRoman"/>
      <w:lvlText w:val="%3."/>
      <w:lvlJc w:val="right"/>
      <w:pPr>
        <w:ind w:left="2160" w:hanging="180"/>
      </w:pPr>
    </w:lvl>
    <w:lvl w:ilvl="3" w:tplc="D1D807D0" w:tentative="1">
      <w:start w:val="1"/>
      <w:numFmt w:val="decimal"/>
      <w:lvlText w:val="%4."/>
      <w:lvlJc w:val="left"/>
      <w:pPr>
        <w:ind w:left="2880" w:hanging="360"/>
      </w:pPr>
    </w:lvl>
    <w:lvl w:ilvl="4" w:tplc="29E0D938" w:tentative="1">
      <w:start w:val="1"/>
      <w:numFmt w:val="lowerLetter"/>
      <w:lvlText w:val="%5."/>
      <w:lvlJc w:val="left"/>
      <w:pPr>
        <w:ind w:left="3600" w:hanging="360"/>
      </w:pPr>
    </w:lvl>
    <w:lvl w:ilvl="5" w:tplc="F08CEBB0" w:tentative="1">
      <w:start w:val="1"/>
      <w:numFmt w:val="lowerRoman"/>
      <w:lvlText w:val="%6."/>
      <w:lvlJc w:val="right"/>
      <w:pPr>
        <w:ind w:left="4320" w:hanging="180"/>
      </w:pPr>
    </w:lvl>
    <w:lvl w:ilvl="6" w:tplc="61F45D0E" w:tentative="1">
      <w:start w:val="1"/>
      <w:numFmt w:val="decimal"/>
      <w:lvlText w:val="%7."/>
      <w:lvlJc w:val="left"/>
      <w:pPr>
        <w:ind w:left="5040" w:hanging="360"/>
      </w:pPr>
    </w:lvl>
    <w:lvl w:ilvl="7" w:tplc="3ECC814A" w:tentative="1">
      <w:start w:val="1"/>
      <w:numFmt w:val="lowerLetter"/>
      <w:lvlText w:val="%8."/>
      <w:lvlJc w:val="left"/>
      <w:pPr>
        <w:ind w:left="5760" w:hanging="360"/>
      </w:pPr>
    </w:lvl>
    <w:lvl w:ilvl="8" w:tplc="6136DC44" w:tentative="1">
      <w:start w:val="1"/>
      <w:numFmt w:val="lowerRoman"/>
      <w:lvlText w:val="%9."/>
      <w:lvlJc w:val="right"/>
      <w:pPr>
        <w:ind w:left="6480" w:hanging="180"/>
      </w:p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proofState w:spelling="clean" w:grammar="clean"/>
  <w:styleLockQFSet/>
  <w:defaultTabStop w:val="720"/>
  <w:drawingGridHorizontalSpacing w:val="110"/>
  <w:displayHorizontalDrawingGridEvery w:val="0"/>
  <w:displayVerticalDrawingGridEvery w:val="3"/>
  <w:doNotUseMarginsForDrawingGridOrigin/>
  <w:drawingGridHorizontalOrigin w:val="1152"/>
  <w:drawingGridVerticalOrigin w:val="10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28"/>
    <w:rsid w:val="0005338F"/>
    <w:rsid w:val="001B0590"/>
    <w:rsid w:val="001E1F28"/>
    <w:rsid w:val="002C60E5"/>
    <w:rsid w:val="004F35C5"/>
    <w:rsid w:val="006B5906"/>
    <w:rsid w:val="007D177E"/>
    <w:rsid w:val="00852E6C"/>
    <w:rsid w:val="00993CFA"/>
    <w:rsid w:val="00AD1D4B"/>
    <w:rsid w:val="00BD64B5"/>
    <w:rsid w:val="00D57439"/>
    <w:rsid w:val="00DF1235"/>
    <w:rsid w:val="00E410AD"/>
    <w:rsid w:val="00FE5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avid.schull@russopartnersllc.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Excel_Worksheet2.xlsx"/><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r@pumabiotechnolog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mailto:info@pumabiotechnology.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mabiotechnology.com" TargetMode="External"/><Relationship Id="rId14" Type="http://schemas.openxmlformats.org/officeDocument/2006/relationships/package" Target="embeddings/Microsoft_Excel_Worksheet1.xls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1720</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2016-02-29T16:11:00Z</dcterms:created>
  <dcterms:modified xsi:type="dcterms:W3CDTF">2016-02-29T16:12:00Z</dcterms:modified>
</cp:coreProperties>
</file>