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B61DC" w14:textId="77777777" w:rsidR="0085515C" w:rsidRPr="00DA6FDE" w:rsidRDefault="00034255">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14:anchorId="2C104F8D" wp14:editId="08C895DD">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bookmarkStart w:id="0" w:name="_GoBack"/>
      <w:bookmarkEnd w:id="0"/>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14:paraId="35A5F9B5" w14:textId="77777777" w:rsidR="0085515C" w:rsidRDefault="008A54B0">
      <w:pPr>
        <w:autoSpaceDE/>
        <w:autoSpaceDN/>
        <w:adjustRightInd/>
        <w:spacing w:before="4" w:after="0" w:line="170" w:lineRule="exact"/>
        <w:rPr>
          <w:rFonts w:eastAsia="Times New Roman" w:cs="Times New Roman"/>
          <w:sz w:val="17"/>
          <w:szCs w:val="24"/>
        </w:rPr>
      </w:pPr>
    </w:p>
    <w:p w14:paraId="554EDFB4" w14:textId="77777777" w:rsidR="0085515C" w:rsidRPr="00714C36" w:rsidRDefault="00034255" w:rsidP="0085515C">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14:paraId="4DE8D46E" w14:textId="77777777" w:rsidR="0085515C" w:rsidRDefault="008A54B0">
      <w:pPr>
        <w:autoSpaceDE/>
        <w:autoSpaceDN/>
        <w:adjustRightInd/>
        <w:spacing w:after="0" w:line="200" w:lineRule="exact"/>
        <w:rPr>
          <w:rFonts w:eastAsia="Times New Roman" w:cs="Times New Roman"/>
          <w:sz w:val="28"/>
          <w:szCs w:val="24"/>
        </w:rPr>
      </w:pPr>
    </w:p>
    <w:p w14:paraId="782A6A35" w14:textId="77777777" w:rsidR="0085515C" w:rsidRPr="00EE47E1" w:rsidRDefault="00034255" w:rsidP="00EE47E1">
      <w:pPr>
        <w:autoSpaceDE/>
        <w:autoSpaceDN/>
        <w:adjustRightInd/>
        <w:spacing w:before="120" w:after="120" w:line="200" w:lineRule="exact"/>
        <w:jc w:val="center"/>
        <w:rPr>
          <w:rFonts w:ascii="Times New Roman" w:eastAsia="Times New Roman" w:hAnsi="Times New Roman" w:cs="Times New Roman"/>
          <w:b/>
          <w:sz w:val="26"/>
          <w:szCs w:val="26"/>
        </w:rPr>
      </w:pPr>
      <w:r w:rsidRPr="00EE47E1">
        <w:rPr>
          <w:rFonts w:ascii="Times New Roman" w:eastAsia="Times New Roman" w:hAnsi="Times New Roman" w:cs="Times New Roman"/>
          <w:b/>
          <w:sz w:val="26"/>
          <w:szCs w:val="26"/>
        </w:rPr>
        <w:t xml:space="preserve">Puma Biotechnology Reports First Quarter 2017 Financial Results </w:t>
      </w:r>
    </w:p>
    <w:p w14:paraId="0E3962D3" w14:textId="77777777" w:rsidR="0085515C" w:rsidRPr="00F97F6C" w:rsidRDefault="008A54B0">
      <w:pPr>
        <w:autoSpaceDE/>
        <w:autoSpaceDN/>
        <w:adjustRightInd/>
        <w:spacing w:before="120" w:after="0" w:line="200" w:lineRule="exact"/>
        <w:jc w:val="center"/>
        <w:rPr>
          <w:rFonts w:ascii="Times New Roman" w:eastAsia="Times New Roman" w:hAnsi="Times New Roman" w:cs="Times New Roman"/>
          <w:b/>
          <w:sz w:val="24"/>
          <w:szCs w:val="24"/>
        </w:rPr>
      </w:pPr>
    </w:p>
    <w:p w14:paraId="4A90FDF6" w14:textId="77777777" w:rsidR="0085515C" w:rsidRPr="00F74684" w:rsidRDefault="00034255" w:rsidP="00A678A8">
      <w:pPr>
        <w:autoSpaceDE/>
        <w:autoSpaceDN/>
        <w:adjustRightInd/>
        <w:spacing w:after="0" w:line="240" w:lineRule="auto"/>
        <w:jc w:val="both"/>
        <w:rPr>
          <w:rFonts w:ascii="Times New Roman" w:eastAsia="Times New Roman" w:hAnsi="Times New Roman" w:cs="Times New Roman"/>
          <w:lang w:val="en-GB"/>
        </w:rPr>
      </w:pPr>
      <w:r w:rsidRPr="00F74684">
        <w:rPr>
          <w:rFonts w:ascii="Times New Roman" w:eastAsia="Times New Roman" w:hAnsi="Times New Roman" w:cs="Times New Roman"/>
          <w:b/>
        </w:rPr>
        <w:t>LOS</w:t>
      </w:r>
      <w:r w:rsidRPr="00F74684">
        <w:rPr>
          <w:rFonts w:ascii="Times New Roman" w:eastAsia="Times New Roman" w:hAnsi="Times New Roman" w:cs="Times New Roman"/>
          <w:b/>
          <w:spacing w:val="1"/>
        </w:rPr>
        <w:t xml:space="preserve"> </w:t>
      </w:r>
      <w:r w:rsidRPr="00F74684">
        <w:rPr>
          <w:rFonts w:ascii="Times New Roman" w:eastAsia="Times New Roman" w:hAnsi="Times New Roman" w:cs="Times New Roman"/>
          <w:b/>
        </w:rPr>
        <w:t>A</w:t>
      </w:r>
      <w:r w:rsidRPr="00F74684">
        <w:rPr>
          <w:rFonts w:ascii="Times New Roman" w:eastAsia="Times New Roman" w:hAnsi="Times New Roman" w:cs="Times New Roman"/>
          <w:b/>
          <w:spacing w:val="-1"/>
        </w:rPr>
        <w:t>N</w:t>
      </w:r>
      <w:r w:rsidRPr="00F74684">
        <w:rPr>
          <w:rFonts w:ascii="Times New Roman" w:eastAsia="Times New Roman" w:hAnsi="Times New Roman" w:cs="Times New Roman"/>
          <w:b/>
        </w:rPr>
        <w:t>GEL</w:t>
      </w:r>
      <w:r w:rsidRPr="00F74684">
        <w:rPr>
          <w:rFonts w:ascii="Times New Roman" w:eastAsia="Times New Roman" w:hAnsi="Times New Roman" w:cs="Times New Roman"/>
          <w:b/>
          <w:spacing w:val="-1"/>
        </w:rPr>
        <w:t>E</w:t>
      </w:r>
      <w:r w:rsidRPr="00F74684">
        <w:rPr>
          <w:rFonts w:ascii="Times New Roman" w:eastAsia="Times New Roman" w:hAnsi="Times New Roman" w:cs="Times New Roman"/>
          <w:b/>
        </w:rPr>
        <w:t>S,</w:t>
      </w:r>
      <w:r w:rsidRPr="00F74684">
        <w:rPr>
          <w:rFonts w:ascii="Times New Roman" w:eastAsia="Times New Roman" w:hAnsi="Times New Roman" w:cs="Times New Roman"/>
          <w:b/>
          <w:spacing w:val="2"/>
        </w:rPr>
        <w:t xml:space="preserve"> </w:t>
      </w:r>
      <w:r w:rsidRPr="00F74684">
        <w:rPr>
          <w:rFonts w:ascii="Times New Roman" w:eastAsia="Times New Roman" w:hAnsi="Times New Roman" w:cs="Times New Roman"/>
          <w:b/>
        </w:rPr>
        <w:t>Cali</w:t>
      </w:r>
      <w:r w:rsidRPr="00F74684">
        <w:rPr>
          <w:rFonts w:ascii="Times New Roman" w:eastAsia="Times New Roman" w:hAnsi="Times New Roman" w:cs="Times New Roman"/>
          <w:b/>
          <w:spacing w:val="1"/>
        </w:rPr>
        <w:t>f</w:t>
      </w:r>
      <w:r w:rsidRPr="00F74684">
        <w:rPr>
          <w:rFonts w:ascii="Times New Roman" w:eastAsia="Times New Roman" w:hAnsi="Times New Roman" w:cs="Times New Roman"/>
          <w:b/>
        </w:rPr>
        <w:t>.,</w:t>
      </w:r>
      <w:r w:rsidRPr="00F74684">
        <w:rPr>
          <w:rFonts w:ascii="Times New Roman" w:eastAsia="Times New Roman" w:hAnsi="Times New Roman" w:cs="Times New Roman"/>
          <w:b/>
          <w:spacing w:val="1"/>
        </w:rPr>
        <w:t xml:space="preserve"> </w:t>
      </w:r>
      <w:r w:rsidRPr="00AE1963">
        <w:rPr>
          <w:rFonts w:ascii="Times New Roman" w:eastAsia="Times New Roman" w:hAnsi="Times New Roman" w:cs="Times New Roman"/>
          <w:b/>
        </w:rPr>
        <w:t>May 10,</w:t>
      </w:r>
      <w:r w:rsidRPr="00F74684">
        <w:rPr>
          <w:rFonts w:ascii="Times New Roman" w:eastAsia="Times New Roman" w:hAnsi="Times New Roman" w:cs="Times New Roman"/>
          <w:b/>
        </w:rPr>
        <w:t xml:space="preserve"> 2017</w:t>
      </w:r>
      <w:r w:rsidRPr="00F74684">
        <w:rPr>
          <w:rFonts w:ascii="Times New Roman" w:eastAsia="Times New Roman" w:hAnsi="Times New Roman" w:cs="Times New Roman"/>
          <w:b/>
          <w:spacing w:val="1"/>
        </w:rPr>
        <w:t xml:space="preserve"> </w:t>
      </w:r>
      <w:r w:rsidRPr="00F74684">
        <w:rPr>
          <w:rFonts w:ascii="Symbol" w:eastAsia="Symbol" w:hAnsi="Symbol" w:cs="Times New Roman"/>
        </w:rPr>
        <w:sym w:font="Symbol" w:char="F02D"/>
      </w:r>
      <w:r w:rsidRPr="00F74684">
        <w:rPr>
          <w:rFonts w:ascii="Times New Roman" w:eastAsia="Times New Roman" w:hAnsi="Times New Roman" w:cs="Times New Roman"/>
        </w:rPr>
        <w:t xml:space="preserve"> Pu</w:t>
      </w:r>
      <w:r w:rsidRPr="00F74684">
        <w:rPr>
          <w:rFonts w:ascii="Times New Roman" w:eastAsia="Times New Roman" w:hAnsi="Times New Roman" w:cs="Times New Roman"/>
          <w:spacing w:val="-2"/>
        </w:rPr>
        <w:t>m</w:t>
      </w:r>
      <w:r w:rsidRPr="00F74684">
        <w:rPr>
          <w:rFonts w:ascii="Times New Roman" w:eastAsia="Times New Roman" w:hAnsi="Times New Roman" w:cs="Times New Roman"/>
        </w:rPr>
        <w:t>a</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Biotechnology,</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Inc</w:t>
      </w:r>
      <w:r w:rsidRPr="00F74684">
        <w:rPr>
          <w:rFonts w:ascii="Times New Roman" w:eastAsia="Times New Roman" w:hAnsi="Times New Roman" w:cs="Times New Roman"/>
          <w:spacing w:val="-1"/>
        </w:rPr>
        <w:t>. (</w:t>
      </w:r>
      <w:r>
        <w:rPr>
          <w:rFonts w:ascii="Times New Roman" w:eastAsia="Times New Roman" w:hAnsi="Times New Roman" w:cs="Times New Roman"/>
          <w:spacing w:val="-1"/>
        </w:rPr>
        <w:t>NASDAQ</w:t>
      </w:r>
      <w:r w:rsidRPr="00F74684">
        <w:rPr>
          <w:rFonts w:ascii="Times New Roman" w:eastAsia="Times New Roman" w:hAnsi="Times New Roman" w:cs="Times New Roman"/>
          <w:spacing w:val="-1"/>
        </w:rPr>
        <w:t>: PBYI)</w:t>
      </w:r>
      <w:r w:rsidRPr="00F74684">
        <w:rPr>
          <w:rFonts w:ascii="Times New Roman" w:eastAsia="Times New Roman" w:hAnsi="Times New Roman" w:cs="Times New Roman"/>
        </w:rPr>
        <w:t>,</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a biophar</w:t>
      </w:r>
      <w:r w:rsidRPr="00F74684">
        <w:rPr>
          <w:rFonts w:ascii="Times New Roman" w:eastAsia="Times New Roman" w:hAnsi="Times New Roman" w:cs="Times New Roman"/>
          <w:spacing w:val="-1"/>
        </w:rPr>
        <w:t>m</w:t>
      </w:r>
      <w:r w:rsidRPr="00F74684">
        <w:rPr>
          <w:rFonts w:ascii="Times New Roman" w:eastAsia="Times New Roman" w:hAnsi="Times New Roman" w:cs="Times New Roman"/>
        </w:rPr>
        <w:t>aceut</w:t>
      </w:r>
      <w:r w:rsidRPr="00F74684">
        <w:rPr>
          <w:rFonts w:ascii="Times New Roman" w:eastAsia="Times New Roman" w:hAnsi="Times New Roman" w:cs="Times New Roman"/>
          <w:spacing w:val="1"/>
        </w:rPr>
        <w:t>i</w:t>
      </w:r>
      <w:r w:rsidRPr="00F74684">
        <w:rPr>
          <w:rFonts w:ascii="Times New Roman" w:eastAsia="Times New Roman" w:hAnsi="Times New Roman" w:cs="Times New Roman"/>
          <w:spacing w:val="-1"/>
        </w:rPr>
        <w:t>c</w:t>
      </w:r>
      <w:r w:rsidRPr="00F74684">
        <w:rPr>
          <w:rFonts w:ascii="Times New Roman" w:eastAsia="Times New Roman" w:hAnsi="Times New Roman" w:cs="Times New Roman"/>
        </w:rPr>
        <w:t>al</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 xml:space="preserve">company, </w:t>
      </w:r>
      <w:r w:rsidRPr="00F74684">
        <w:rPr>
          <w:rFonts w:ascii="Times New Roman" w:eastAsia="Times New Roman" w:hAnsi="Times New Roman" w:cs="Times New Roman"/>
          <w:lang w:val="en-GB"/>
        </w:rPr>
        <w:t>announced financial results for the first quarter ended March 31, 2017.</w:t>
      </w:r>
    </w:p>
    <w:p w14:paraId="376BA0E2" w14:textId="77777777" w:rsidR="0085515C" w:rsidRPr="00F74684" w:rsidRDefault="008A54B0" w:rsidP="00A678A8">
      <w:pPr>
        <w:autoSpaceDE/>
        <w:autoSpaceDN/>
        <w:adjustRightInd/>
        <w:spacing w:after="0" w:line="240" w:lineRule="auto"/>
        <w:jc w:val="both"/>
        <w:rPr>
          <w:rFonts w:ascii="Times New Roman" w:eastAsia="Times New Roman" w:hAnsi="Times New Roman" w:cs="Times New Roman"/>
        </w:rPr>
      </w:pPr>
    </w:p>
    <w:p w14:paraId="3707C1C3" w14:textId="77777777" w:rsidR="0085515C" w:rsidRPr="00F74684" w:rsidRDefault="00034255" w:rsidP="00A678A8">
      <w:pPr>
        <w:autoSpaceDE/>
        <w:autoSpaceDN/>
        <w:adjustRightInd/>
        <w:spacing w:after="0" w:line="240" w:lineRule="auto"/>
        <w:jc w:val="both"/>
        <w:rPr>
          <w:rFonts w:ascii="Times New Roman" w:eastAsia="Times New Roman" w:hAnsi="Times New Roman" w:cs="Times New Roman"/>
        </w:rPr>
      </w:pPr>
      <w:r w:rsidRPr="00F74684">
        <w:rPr>
          <w:rFonts w:ascii="Times New Roman" w:eastAsia="Times New Roman" w:hAnsi="Times New Roman" w:cs="Times New Roman"/>
        </w:rPr>
        <w:t>Unless otherwise stated, all comparisons are for the first quarter</w:t>
      </w:r>
      <w:r w:rsidRPr="00F74684">
        <w:rPr>
          <w:rFonts w:ascii="Times New Roman" w:eastAsia="Times New Roman" w:hAnsi="Times New Roman" w:cs="Times New Roman"/>
          <w:lang w:val="en-GB"/>
        </w:rPr>
        <w:t xml:space="preserve"> 2017</w:t>
      </w:r>
      <w:r w:rsidRPr="00F74684">
        <w:rPr>
          <w:rFonts w:ascii="Times New Roman" w:eastAsia="Times New Roman" w:hAnsi="Times New Roman" w:cs="Times New Roman"/>
        </w:rPr>
        <w:t xml:space="preserve"> compared to the first quarter </w:t>
      </w:r>
      <w:r w:rsidRPr="00F74684">
        <w:rPr>
          <w:rFonts w:ascii="Times New Roman" w:eastAsia="Times New Roman" w:hAnsi="Times New Roman" w:cs="Times New Roman"/>
          <w:lang w:val="en-GB"/>
        </w:rPr>
        <w:t>2016</w:t>
      </w:r>
      <w:r w:rsidRPr="00F74684">
        <w:rPr>
          <w:rFonts w:ascii="Times New Roman" w:eastAsia="Times New Roman" w:hAnsi="Times New Roman" w:cs="Times New Roman"/>
        </w:rPr>
        <w:t>.</w:t>
      </w:r>
    </w:p>
    <w:p w14:paraId="3FA13081" w14:textId="77777777" w:rsidR="0085515C" w:rsidRPr="00F74684" w:rsidRDefault="008A54B0" w:rsidP="00A678A8">
      <w:pPr>
        <w:autoSpaceDE/>
        <w:autoSpaceDN/>
        <w:adjustRightInd/>
        <w:spacing w:after="0" w:line="240" w:lineRule="auto"/>
        <w:jc w:val="both"/>
        <w:rPr>
          <w:rFonts w:ascii="Times New Roman" w:eastAsia="Times New Roman" w:hAnsi="Times New Roman" w:cs="Times New Roman"/>
        </w:rPr>
      </w:pPr>
    </w:p>
    <w:p w14:paraId="25CE9676" w14:textId="77777777" w:rsidR="0085515C" w:rsidRPr="00F74684" w:rsidRDefault="00034255" w:rsidP="00A678A8">
      <w:pPr>
        <w:autoSpaceDE/>
        <w:adjustRightInd/>
        <w:spacing w:after="0" w:line="240" w:lineRule="auto"/>
        <w:jc w:val="both"/>
        <w:rPr>
          <w:rFonts w:ascii="Times New Roman" w:eastAsia="Times New Roman" w:hAnsi="Times New Roman" w:cs="Times New Roman"/>
        </w:rPr>
      </w:pPr>
      <w:r w:rsidRPr="00F74684">
        <w:rPr>
          <w:rFonts w:ascii="Times New Roman" w:eastAsia="Times New Roman" w:hAnsi="Times New Roman" w:cs="Times New Roman"/>
        </w:rPr>
        <w:t xml:space="preserve">Based on accounting principles generally accepted in the United States (GAAP), </w:t>
      </w:r>
      <w:r w:rsidRPr="00F74684">
        <w:rPr>
          <w:rFonts w:ascii="Times New Roman" w:eastAsia="Times New Roman" w:hAnsi="Times New Roman" w:cs="Times New Roman"/>
          <w:lang w:val="en-GB"/>
        </w:rPr>
        <w:t xml:space="preserve">Puma reported a net loss applicable to common stock of $72.9 million, or $1.97 per share, for the first quarter of 2017, compared to a net loss applicable to common stock of $71.0 million, or $2.19 per share, for the first quarter of 2016.  </w:t>
      </w:r>
    </w:p>
    <w:p w14:paraId="016EFF4B" w14:textId="77777777" w:rsidR="0085515C" w:rsidRPr="00F74684" w:rsidRDefault="008A54B0" w:rsidP="00A678A8">
      <w:pPr>
        <w:autoSpaceDE/>
        <w:autoSpaceDN/>
        <w:adjustRightInd/>
        <w:spacing w:after="0" w:line="240" w:lineRule="auto"/>
        <w:jc w:val="both"/>
        <w:rPr>
          <w:rFonts w:ascii="Times New Roman" w:eastAsia="Times New Roman" w:hAnsi="Times New Roman" w:cs="Times New Roman"/>
          <w:lang w:val="en-GB"/>
        </w:rPr>
      </w:pPr>
    </w:p>
    <w:p w14:paraId="1A448C3B" w14:textId="77777777" w:rsidR="0085515C" w:rsidRPr="00F74684" w:rsidRDefault="00034255" w:rsidP="00A678A8">
      <w:pPr>
        <w:autoSpaceDE/>
        <w:autoSpaceDN/>
        <w:adjustRightInd/>
        <w:spacing w:after="0" w:line="240" w:lineRule="auto"/>
        <w:jc w:val="both"/>
        <w:rPr>
          <w:rFonts w:ascii="Times New Roman" w:eastAsia="Times New Roman" w:hAnsi="Times New Roman" w:cs="Times New Roman"/>
        </w:rPr>
      </w:pPr>
      <w:r w:rsidRPr="00F74684">
        <w:rPr>
          <w:rFonts w:ascii="Times New Roman" w:eastAsia="Times New Roman" w:hAnsi="Times New Roman" w:cs="Times New Roman"/>
          <w:lang w:val="en-GB"/>
        </w:rPr>
        <w:t>Non-GAAP adjusted net loss was $43.1 million, or $1.1</w:t>
      </w:r>
      <w:r>
        <w:rPr>
          <w:rFonts w:ascii="Times New Roman" w:eastAsia="Times New Roman" w:hAnsi="Times New Roman" w:cs="Times New Roman"/>
          <w:lang w:val="en-GB"/>
        </w:rPr>
        <w:t>6</w:t>
      </w:r>
      <w:r w:rsidRPr="00F74684">
        <w:rPr>
          <w:rFonts w:ascii="Times New Roman" w:eastAsia="Times New Roman" w:hAnsi="Times New Roman" w:cs="Times New Roman"/>
          <w:lang w:val="en-GB"/>
        </w:rPr>
        <w:t xml:space="preserve"> per share, for the first quarter of 2017, compared to non-GAAP adjusted net loss of $41.5 million, or $1.28 per share, for the first quarter of 2016.  Non-GAAP a</w:t>
      </w:r>
      <w:proofErr w:type="spellStart"/>
      <w:r w:rsidRPr="00F74684">
        <w:rPr>
          <w:rFonts w:ascii="Times New Roman" w:eastAsia="Times New Roman" w:hAnsi="Times New Roman" w:cs="Times New Roman"/>
        </w:rPr>
        <w:t>djusted</w:t>
      </w:r>
      <w:proofErr w:type="spellEnd"/>
      <w:r w:rsidRPr="00F74684">
        <w:rPr>
          <w:rFonts w:ascii="Times New Roman" w:eastAsia="Times New Roman" w:hAnsi="Times New Roman" w:cs="Times New Roman"/>
        </w:rPr>
        <w:t xml:space="preserve"> net loss excludes stock-based compensation expense, which represents a significant portion of overall expense and has no impact on the cash position of the Company.  For a reconciliation of GAAP net loss to non-GAAP adjusted net loss and GAAP net loss per share to non-GAAP adjusted net loss per share, please see the financial tables at the end of this news release.  </w:t>
      </w:r>
    </w:p>
    <w:p w14:paraId="52C47ED0" w14:textId="77777777" w:rsidR="0085515C" w:rsidRPr="00F74684" w:rsidRDefault="008A54B0" w:rsidP="00A678A8">
      <w:pPr>
        <w:autoSpaceDE/>
        <w:autoSpaceDN/>
        <w:adjustRightInd/>
        <w:spacing w:after="0" w:line="240" w:lineRule="auto"/>
        <w:jc w:val="both"/>
        <w:rPr>
          <w:rFonts w:ascii="Times New Roman" w:eastAsia="Times New Roman" w:hAnsi="Times New Roman" w:cs="Times New Roman"/>
          <w:lang w:val="en-GB"/>
        </w:rPr>
      </w:pPr>
    </w:p>
    <w:p w14:paraId="5741CC90" w14:textId="77777777" w:rsidR="0085515C" w:rsidRPr="00F74684" w:rsidRDefault="00034255" w:rsidP="00A678A8">
      <w:pPr>
        <w:autoSpaceDE/>
        <w:autoSpaceDN/>
        <w:adjustRightInd/>
        <w:spacing w:after="0" w:line="240" w:lineRule="auto"/>
        <w:jc w:val="both"/>
        <w:rPr>
          <w:rFonts w:ascii="Times New Roman" w:eastAsia="Times New Roman" w:hAnsi="Times New Roman" w:cs="Times New Roman"/>
          <w:lang w:val="en-GB"/>
        </w:rPr>
      </w:pPr>
      <w:r w:rsidRPr="00F74684">
        <w:rPr>
          <w:rFonts w:ascii="Times New Roman" w:eastAsia="Times New Roman" w:hAnsi="Times New Roman" w:cs="Times New Roman"/>
          <w:lang w:val="en-GB"/>
        </w:rPr>
        <w:t xml:space="preserve">Net cash used in operating activities for the first quarter of 2017 was $36.0 million. At March 31, 2017, Puma had cash and cash equivalents of $105.1 million and marketable securities of $88.9 million, compared to cash and cash equivalents of $194.5 million and marketable securities of $35.0 million at December 31, 2016.  </w:t>
      </w:r>
    </w:p>
    <w:p w14:paraId="12518E20" w14:textId="77777777" w:rsidR="0034267C" w:rsidRPr="00F74684" w:rsidRDefault="008A54B0" w:rsidP="00A678A8">
      <w:pPr>
        <w:autoSpaceDE/>
        <w:autoSpaceDN/>
        <w:adjustRightInd/>
        <w:spacing w:after="0" w:line="240" w:lineRule="auto"/>
        <w:jc w:val="both"/>
        <w:rPr>
          <w:rFonts w:ascii="Times New Roman" w:hAnsi="Times New Roman" w:cs="Times New Roman"/>
        </w:rPr>
      </w:pPr>
    </w:p>
    <w:p w14:paraId="46A5011C" w14:textId="4C172A78" w:rsidR="008F1FD0" w:rsidRDefault="00034255" w:rsidP="00E1022F">
      <w:pPr>
        <w:spacing w:after="0" w:line="240" w:lineRule="auto"/>
        <w:jc w:val="both"/>
        <w:rPr>
          <w:rFonts w:ascii="Times New Roman" w:hAnsi="Times New Roman" w:cs="Times New Roman"/>
        </w:rPr>
      </w:pPr>
      <w:r w:rsidRPr="00F74684">
        <w:rPr>
          <w:rFonts w:ascii="Times New Roman" w:eastAsia="Times New Roman" w:hAnsi="Times New Roman" w:cs="Times New Roman"/>
          <w:lang w:val="en-GB"/>
        </w:rPr>
        <w:t>“</w:t>
      </w:r>
      <w:r w:rsidRPr="00333483">
        <w:rPr>
          <w:rFonts w:ascii="Times New Roman" w:eastAsia="Times New Roman" w:hAnsi="Times New Roman" w:cs="Times New Roman"/>
          <w:color w:val="000000" w:themeColor="text1"/>
          <w:lang w:val="en-GB"/>
        </w:rPr>
        <w:t>We</w:t>
      </w:r>
      <w:r w:rsidR="00E1022F" w:rsidRPr="00333483">
        <w:rPr>
          <w:rFonts w:ascii="Times New Roman" w:eastAsia="Times New Roman" w:hAnsi="Times New Roman" w:cs="Times New Roman"/>
          <w:color w:val="000000" w:themeColor="text1"/>
          <w:lang w:val="en-GB"/>
        </w:rPr>
        <w:t xml:space="preserve"> made significant</w:t>
      </w:r>
      <w:r w:rsidRPr="00333483">
        <w:rPr>
          <w:rFonts w:ascii="Times New Roman" w:eastAsia="Times New Roman" w:hAnsi="Times New Roman" w:cs="Times New Roman"/>
          <w:color w:val="000000" w:themeColor="text1"/>
          <w:lang w:val="en-GB"/>
        </w:rPr>
        <w:t xml:space="preserve"> progress with our lead investigational drug, neratinib, </w:t>
      </w:r>
      <w:r w:rsidR="00E1022F" w:rsidRPr="00333483">
        <w:rPr>
          <w:rFonts w:ascii="Times New Roman" w:eastAsia="Times New Roman" w:hAnsi="Times New Roman" w:cs="Times New Roman"/>
          <w:color w:val="000000" w:themeColor="text1"/>
          <w:lang w:val="en-GB"/>
        </w:rPr>
        <w:t>during the first quarter of 2017</w:t>
      </w:r>
      <w:r w:rsidRPr="00333483">
        <w:rPr>
          <w:rFonts w:ascii="Times New Roman" w:eastAsia="Times New Roman" w:hAnsi="Times New Roman" w:cs="Times New Roman"/>
          <w:color w:val="000000" w:themeColor="text1"/>
          <w:lang w:val="en-GB"/>
        </w:rPr>
        <w:t>,”</w:t>
      </w:r>
      <w:r w:rsidR="003C76D7" w:rsidRPr="00333483">
        <w:rPr>
          <w:rFonts w:ascii="Times New Roman" w:eastAsia="Times New Roman" w:hAnsi="Times New Roman" w:cs="Times New Roman"/>
          <w:color w:val="000000" w:themeColor="text1"/>
          <w:lang w:val="en-GB"/>
        </w:rPr>
        <w:t xml:space="preserve"> </w:t>
      </w:r>
      <w:r w:rsidRPr="00333483">
        <w:rPr>
          <w:rFonts w:ascii="Times New Roman" w:eastAsia="Times New Roman" w:hAnsi="Times New Roman" w:cs="Times New Roman"/>
          <w:color w:val="000000" w:themeColor="text1"/>
          <w:lang w:val="en-GB"/>
        </w:rPr>
        <w:t xml:space="preserve">said </w:t>
      </w:r>
      <w:r w:rsidRPr="00333483">
        <w:rPr>
          <w:rFonts w:ascii="Times New Roman" w:hAnsi="Times New Roman" w:cs="Times New Roman"/>
          <w:color w:val="000000" w:themeColor="text1"/>
        </w:rPr>
        <w:t xml:space="preserve">Alan H. Auerbach, Chairman, Chief Executive </w:t>
      </w:r>
      <w:r w:rsidRPr="00F74684">
        <w:rPr>
          <w:rFonts w:ascii="Times New Roman" w:hAnsi="Times New Roman" w:cs="Times New Roman"/>
        </w:rPr>
        <w:t>Officer and President of Puma.  “</w:t>
      </w:r>
      <w:r w:rsidR="00E7544F">
        <w:rPr>
          <w:rFonts w:ascii="Times New Roman" w:hAnsi="Times New Roman" w:cs="Times New Roman"/>
        </w:rPr>
        <w:t>W</w:t>
      </w:r>
      <w:r w:rsidR="00E1022F">
        <w:rPr>
          <w:rFonts w:ascii="Times New Roman" w:hAnsi="Times New Roman" w:cs="Times New Roman"/>
        </w:rPr>
        <w:t xml:space="preserve">e look forward to continuing to work with the </w:t>
      </w:r>
      <w:r w:rsidR="008F08BC" w:rsidRPr="008F08BC">
        <w:rPr>
          <w:rFonts w:ascii="Times New Roman" w:hAnsi="Times New Roman" w:cs="Times New Roman"/>
        </w:rPr>
        <w:t>U.S. Food and Drug Administration (FDA)</w:t>
      </w:r>
      <w:r w:rsidR="008F08BC">
        <w:rPr>
          <w:rFonts w:ascii="Times New Roman" w:hAnsi="Times New Roman" w:cs="Times New Roman"/>
        </w:rPr>
        <w:t xml:space="preserve"> </w:t>
      </w:r>
      <w:r w:rsidR="00E1022F">
        <w:rPr>
          <w:rFonts w:ascii="Times New Roman" w:hAnsi="Times New Roman" w:cs="Times New Roman"/>
        </w:rPr>
        <w:t xml:space="preserve">and </w:t>
      </w:r>
      <w:r w:rsidR="008F08BC" w:rsidRPr="008F08BC">
        <w:rPr>
          <w:rFonts w:ascii="Times New Roman" w:hAnsi="Times New Roman" w:cs="Times New Roman"/>
        </w:rPr>
        <w:t>E</w:t>
      </w:r>
      <w:r w:rsidR="008F08BC">
        <w:rPr>
          <w:rFonts w:ascii="Times New Roman" w:hAnsi="Times New Roman" w:cs="Times New Roman"/>
        </w:rPr>
        <w:t>uropean Medicines Agency (EMA)</w:t>
      </w:r>
      <w:r w:rsidR="00E1022F">
        <w:rPr>
          <w:rFonts w:ascii="Times New Roman" w:hAnsi="Times New Roman" w:cs="Times New Roman"/>
        </w:rPr>
        <w:t xml:space="preserve"> </w:t>
      </w:r>
      <w:r w:rsidR="008F08BC">
        <w:rPr>
          <w:rFonts w:ascii="Times New Roman" w:hAnsi="Times New Roman" w:cs="Times New Roman"/>
        </w:rPr>
        <w:t>as they review</w:t>
      </w:r>
      <w:r w:rsidR="00E1022F">
        <w:rPr>
          <w:rFonts w:ascii="Times New Roman" w:hAnsi="Times New Roman" w:cs="Times New Roman"/>
        </w:rPr>
        <w:t xml:space="preserve"> our </w:t>
      </w:r>
      <w:r w:rsidR="008F08BC" w:rsidRPr="008F08BC">
        <w:rPr>
          <w:rFonts w:ascii="Times New Roman" w:hAnsi="Times New Roman" w:cs="Times New Roman"/>
        </w:rPr>
        <w:t>New Drug Application (NDA)</w:t>
      </w:r>
      <w:r w:rsidR="003C76D7">
        <w:rPr>
          <w:rFonts w:ascii="Times New Roman" w:hAnsi="Times New Roman" w:cs="Times New Roman"/>
        </w:rPr>
        <w:t xml:space="preserve"> </w:t>
      </w:r>
      <w:r w:rsidR="00E1022F">
        <w:rPr>
          <w:rFonts w:ascii="Times New Roman" w:hAnsi="Times New Roman" w:cs="Times New Roman"/>
        </w:rPr>
        <w:t xml:space="preserve">and </w:t>
      </w:r>
      <w:r w:rsidR="008F08BC" w:rsidRPr="008F08BC">
        <w:rPr>
          <w:rFonts w:ascii="Times New Roman" w:hAnsi="Times New Roman" w:cs="Times New Roman"/>
        </w:rPr>
        <w:t>Marketing Authorization Application (MAA) </w:t>
      </w:r>
      <w:r w:rsidR="00E1022F">
        <w:rPr>
          <w:rFonts w:ascii="Times New Roman" w:hAnsi="Times New Roman" w:cs="Times New Roman"/>
        </w:rPr>
        <w:t>filings, respectively</w:t>
      </w:r>
      <w:r w:rsidR="003C76D7">
        <w:rPr>
          <w:rFonts w:ascii="Times New Roman" w:hAnsi="Times New Roman" w:cs="Times New Roman"/>
        </w:rPr>
        <w:t>,</w:t>
      </w:r>
      <w:r w:rsidR="00E1022F">
        <w:rPr>
          <w:rFonts w:ascii="Times New Roman" w:hAnsi="Times New Roman" w:cs="Times New Roman"/>
        </w:rPr>
        <w:t xml:space="preserve"> and we look forward to presenting the data on neratinib at the upcoming </w:t>
      </w:r>
      <w:r w:rsidR="00E1022F">
        <w:rPr>
          <w:rFonts w:ascii="Times New Roman" w:eastAsia="Times New Roman" w:hAnsi="Times New Roman" w:cs="Times New Roman"/>
          <w:lang w:val="en-GB"/>
        </w:rPr>
        <w:t>FDA O</w:t>
      </w:r>
      <w:proofErr w:type="spellStart"/>
      <w:r w:rsidRPr="00F74684">
        <w:rPr>
          <w:rFonts w:ascii="Times New Roman" w:hAnsi="Times New Roman" w:cs="Times New Roman"/>
        </w:rPr>
        <w:t>ncologic</w:t>
      </w:r>
      <w:proofErr w:type="spellEnd"/>
      <w:r w:rsidRPr="00F74684">
        <w:rPr>
          <w:rFonts w:ascii="Times New Roman" w:hAnsi="Times New Roman" w:cs="Times New Roman"/>
        </w:rPr>
        <w:t xml:space="preserve"> Drugs Advisory Committee </w:t>
      </w:r>
      <w:r w:rsidR="00E1022F">
        <w:rPr>
          <w:rFonts w:ascii="Times New Roman" w:hAnsi="Times New Roman" w:cs="Times New Roman"/>
        </w:rPr>
        <w:t>on May 24</w:t>
      </w:r>
      <w:r w:rsidR="00E1022F" w:rsidRPr="00E1022F">
        <w:rPr>
          <w:rFonts w:ascii="Times New Roman" w:hAnsi="Times New Roman" w:cs="Times New Roman"/>
          <w:vertAlign w:val="superscript"/>
        </w:rPr>
        <w:t>th</w:t>
      </w:r>
      <w:r w:rsidR="00E1022F">
        <w:rPr>
          <w:rFonts w:ascii="Times New Roman" w:hAnsi="Times New Roman" w:cs="Times New Roman"/>
        </w:rPr>
        <w:t xml:space="preserve">.  </w:t>
      </w:r>
    </w:p>
    <w:p w14:paraId="43286018" w14:textId="77777777" w:rsidR="00F74684" w:rsidRPr="00F74684" w:rsidRDefault="008A54B0" w:rsidP="00A678A8">
      <w:pPr>
        <w:spacing w:after="0" w:line="240" w:lineRule="auto"/>
        <w:jc w:val="both"/>
        <w:rPr>
          <w:rFonts w:ascii="Times New Roman" w:hAnsi="Times New Roman" w:cs="Times New Roman"/>
        </w:rPr>
      </w:pPr>
    </w:p>
    <w:p w14:paraId="0EF11AB3" w14:textId="3DBFF8DC" w:rsidR="00590DF2" w:rsidRPr="00F74684" w:rsidRDefault="00034255" w:rsidP="00A3101E">
      <w:pPr>
        <w:spacing w:after="0" w:line="240" w:lineRule="auto"/>
        <w:jc w:val="both"/>
        <w:rPr>
          <w:rFonts w:ascii="Times New Roman" w:hAnsi="Times New Roman" w:cs="Times New Roman"/>
        </w:rPr>
      </w:pPr>
      <w:r w:rsidRPr="00F74684">
        <w:rPr>
          <w:rFonts w:ascii="Times New Roman" w:eastAsia="Times New Roman" w:hAnsi="Times New Roman" w:cs="Times New Roman"/>
          <w:lang w:val="en-GB"/>
        </w:rPr>
        <w:t>“</w:t>
      </w:r>
      <w:r w:rsidR="008F08BC">
        <w:rPr>
          <w:rFonts w:ascii="Times New Roman" w:eastAsia="Times New Roman" w:hAnsi="Times New Roman" w:cs="Times New Roman"/>
          <w:lang w:val="en-GB"/>
        </w:rPr>
        <w:t>Data on neratinib was also</w:t>
      </w:r>
      <w:r w:rsidRPr="00F74684">
        <w:rPr>
          <w:rFonts w:ascii="Times New Roman" w:eastAsia="Times New Roman" w:hAnsi="Times New Roman" w:cs="Times New Roman"/>
          <w:lang w:val="en-GB"/>
        </w:rPr>
        <w:t xml:space="preserve"> presented at the 2017 American Association for Cancer Research Annual Meeting in April</w:t>
      </w:r>
      <w:r w:rsidR="008F08BC">
        <w:rPr>
          <w:rFonts w:ascii="Times New Roman" w:eastAsia="Times New Roman" w:hAnsi="Times New Roman" w:cs="Times New Roman"/>
          <w:lang w:val="en-GB"/>
        </w:rPr>
        <w:t xml:space="preserve"> </w:t>
      </w:r>
      <w:proofErr w:type="gramStart"/>
      <w:r w:rsidR="008F08BC">
        <w:rPr>
          <w:rFonts w:ascii="Times New Roman" w:eastAsia="Times New Roman" w:hAnsi="Times New Roman" w:cs="Times New Roman"/>
          <w:lang w:val="en-GB"/>
        </w:rPr>
        <w:t>which</w:t>
      </w:r>
      <w:proofErr w:type="gramEnd"/>
      <w:r w:rsidR="008F08BC">
        <w:rPr>
          <w:rFonts w:ascii="Times New Roman" w:eastAsia="Times New Roman" w:hAnsi="Times New Roman" w:cs="Times New Roman"/>
          <w:lang w:val="en-GB"/>
        </w:rPr>
        <w:t xml:space="preserve"> included data on the use of </w:t>
      </w:r>
      <w:r w:rsidR="00A3101E">
        <w:rPr>
          <w:rFonts w:ascii="Times New Roman" w:eastAsia="Times New Roman" w:hAnsi="Times New Roman" w:cs="Times New Roman"/>
          <w:lang w:val="en-GB"/>
        </w:rPr>
        <w:t xml:space="preserve">antidiarrheal prophylaxis to reduce the </w:t>
      </w:r>
      <w:proofErr w:type="spellStart"/>
      <w:r w:rsidR="00A3101E">
        <w:rPr>
          <w:rFonts w:ascii="Times New Roman" w:eastAsia="Times New Roman" w:hAnsi="Times New Roman" w:cs="Times New Roman"/>
          <w:lang w:val="en-GB"/>
        </w:rPr>
        <w:t>diarrhea</w:t>
      </w:r>
      <w:proofErr w:type="spellEnd"/>
      <w:r w:rsidR="00A3101E">
        <w:rPr>
          <w:rFonts w:ascii="Times New Roman" w:eastAsia="Times New Roman" w:hAnsi="Times New Roman" w:cs="Times New Roman"/>
          <w:lang w:val="en-GB"/>
        </w:rPr>
        <w:t xml:space="preserve"> with neratinib in </w:t>
      </w:r>
      <w:r w:rsidR="00A3101E" w:rsidRPr="00A3101E">
        <w:rPr>
          <w:rFonts w:ascii="Times New Roman" w:eastAsia="Times New Roman" w:hAnsi="Times New Roman" w:cs="Times New Roman"/>
        </w:rPr>
        <w:t>the extended adjuvant treatment of patients with early stage HER2-overexpressed/amplified breast cancer who have received prior ad</w:t>
      </w:r>
      <w:r w:rsidR="00A3101E">
        <w:rPr>
          <w:rFonts w:ascii="Times New Roman" w:eastAsia="Times New Roman" w:hAnsi="Times New Roman" w:cs="Times New Roman"/>
        </w:rPr>
        <w:t>juvant trastuzumab-</w:t>
      </w:r>
      <w:r w:rsidR="00A3101E" w:rsidRPr="00A3101E">
        <w:rPr>
          <w:rFonts w:ascii="Times New Roman" w:eastAsia="Times New Roman" w:hAnsi="Times New Roman" w:cs="Times New Roman"/>
        </w:rPr>
        <w:t>based therapy</w:t>
      </w:r>
      <w:r w:rsidR="00A3101E">
        <w:rPr>
          <w:rFonts w:ascii="Times New Roman" w:eastAsia="Times New Roman" w:hAnsi="Times New Roman" w:cs="Times New Roman"/>
        </w:rPr>
        <w:t xml:space="preserve"> (CONTROL trial)</w:t>
      </w:r>
      <w:r w:rsidR="00A3101E" w:rsidRPr="00A3101E">
        <w:rPr>
          <w:rFonts w:ascii="Times New Roman" w:eastAsia="Times New Roman" w:hAnsi="Times New Roman" w:cs="Times New Roman"/>
        </w:rPr>
        <w:t>.</w:t>
      </w:r>
      <w:r w:rsidR="00A3101E">
        <w:rPr>
          <w:rFonts w:ascii="Times New Roman" w:eastAsia="Times New Roman" w:hAnsi="Times New Roman" w:cs="Times New Roman"/>
        </w:rPr>
        <w:t xml:space="preserve">  There was also clinical data </w:t>
      </w:r>
      <w:r w:rsidR="003C76D7">
        <w:rPr>
          <w:rFonts w:ascii="Times New Roman" w:eastAsia="Times New Roman" w:hAnsi="Times New Roman" w:cs="Times New Roman"/>
        </w:rPr>
        <w:t xml:space="preserve">presented </w:t>
      </w:r>
      <w:r w:rsidR="00A3101E">
        <w:rPr>
          <w:rFonts w:ascii="Times New Roman" w:eastAsia="Times New Roman" w:hAnsi="Times New Roman" w:cs="Times New Roman"/>
        </w:rPr>
        <w:t xml:space="preserve">on neratinib in the treatment of </w:t>
      </w:r>
      <w:r w:rsidR="00A3101E" w:rsidRPr="00A3101E">
        <w:rPr>
          <w:rFonts w:ascii="Times New Roman" w:eastAsia="Times New Roman" w:hAnsi="Times New Roman" w:cs="Times New Roman"/>
        </w:rPr>
        <w:t>patients who have solid tumors with activating HER2 or HER3 mutations</w:t>
      </w:r>
      <w:r w:rsidR="00A3101E">
        <w:rPr>
          <w:rFonts w:ascii="Times New Roman" w:eastAsia="Times New Roman" w:hAnsi="Times New Roman" w:cs="Times New Roman"/>
        </w:rPr>
        <w:t xml:space="preserve"> (SUMMIT trial)</w:t>
      </w:r>
      <w:r w:rsidR="00A3101E" w:rsidRPr="00A3101E">
        <w:rPr>
          <w:rFonts w:ascii="Times New Roman" w:eastAsia="Times New Roman" w:hAnsi="Times New Roman" w:cs="Times New Roman"/>
        </w:rPr>
        <w:t>.</w:t>
      </w:r>
      <w:r w:rsidR="00A3101E">
        <w:rPr>
          <w:rFonts w:ascii="Times New Roman" w:eastAsia="Times New Roman" w:hAnsi="Times New Roman" w:cs="Times New Roman"/>
          <w:lang w:val="en-GB"/>
        </w:rPr>
        <w:t xml:space="preserve">  Additional data was also presented on the combination of </w:t>
      </w:r>
      <w:r w:rsidRPr="00F74684">
        <w:rPr>
          <w:rFonts w:ascii="Times New Roman" w:eastAsia="Times New Roman" w:hAnsi="Times New Roman" w:cs="Times New Roman"/>
          <w:lang w:val="en-GB"/>
        </w:rPr>
        <w:t xml:space="preserve">T-DM1 and neratinib in patients </w:t>
      </w:r>
      <w:r w:rsidR="00A3101E">
        <w:rPr>
          <w:rFonts w:ascii="Times New Roman" w:eastAsia="Times New Roman" w:hAnsi="Times New Roman" w:cs="Times New Roman"/>
          <w:lang w:val="en-GB"/>
        </w:rPr>
        <w:t>with HER2 positive metastatic breast cancer</w:t>
      </w:r>
      <w:r w:rsidR="003C76D7">
        <w:rPr>
          <w:rFonts w:ascii="Times New Roman" w:eastAsia="Times New Roman" w:hAnsi="Times New Roman" w:cs="Times New Roman"/>
          <w:lang w:val="en-GB"/>
        </w:rPr>
        <w:t xml:space="preserve"> (MBC)</w:t>
      </w:r>
      <w:r w:rsidR="00A3101E">
        <w:rPr>
          <w:rFonts w:ascii="Times New Roman" w:eastAsia="Times New Roman" w:hAnsi="Times New Roman" w:cs="Times New Roman"/>
          <w:lang w:val="en-GB"/>
        </w:rPr>
        <w:t xml:space="preserve"> that has </w:t>
      </w:r>
      <w:r w:rsidRPr="00F74684">
        <w:rPr>
          <w:rFonts w:ascii="Times New Roman" w:eastAsia="Times New Roman" w:hAnsi="Times New Roman" w:cs="Times New Roman"/>
          <w:lang w:val="en-GB"/>
        </w:rPr>
        <w:t xml:space="preserve">previously </w:t>
      </w:r>
      <w:r w:rsidR="00A3101E">
        <w:rPr>
          <w:rFonts w:ascii="Times New Roman" w:eastAsia="Times New Roman" w:hAnsi="Times New Roman" w:cs="Times New Roman"/>
          <w:lang w:val="en-GB"/>
        </w:rPr>
        <w:t xml:space="preserve">been </w:t>
      </w:r>
      <w:r w:rsidRPr="00F74684">
        <w:rPr>
          <w:rFonts w:ascii="Times New Roman" w:eastAsia="Times New Roman" w:hAnsi="Times New Roman" w:cs="Times New Roman"/>
          <w:lang w:val="en-GB"/>
        </w:rPr>
        <w:t xml:space="preserve">treated with </w:t>
      </w:r>
      <w:proofErr w:type="spellStart"/>
      <w:r w:rsidRPr="00F74684">
        <w:rPr>
          <w:rFonts w:ascii="Times New Roman" w:eastAsia="Times New Roman" w:hAnsi="Times New Roman" w:cs="Times New Roman"/>
          <w:lang w:val="en-GB"/>
        </w:rPr>
        <w:t>pertuzumab</w:t>
      </w:r>
      <w:proofErr w:type="spellEnd"/>
      <w:r w:rsidRPr="00F74684">
        <w:rPr>
          <w:rFonts w:ascii="Times New Roman" w:eastAsia="Times New Roman" w:hAnsi="Times New Roman" w:cs="Times New Roman"/>
          <w:lang w:val="en-GB"/>
        </w:rPr>
        <w:t xml:space="preserve"> and trastuzumab</w:t>
      </w:r>
      <w:r w:rsidR="00A3101E">
        <w:rPr>
          <w:rFonts w:ascii="Times New Roman" w:eastAsia="Times New Roman" w:hAnsi="Times New Roman" w:cs="Times New Roman"/>
          <w:lang w:val="en-GB"/>
        </w:rPr>
        <w:t xml:space="preserve">.  </w:t>
      </w:r>
      <w:r w:rsidRPr="00F74684">
        <w:rPr>
          <w:rFonts w:ascii="Times New Roman" w:hAnsi="Times New Roman" w:cs="Times New Roman"/>
        </w:rPr>
        <w:t>We look forward to continuing to achieve our objectives and believe that Puma is very well-positioned to build value for our shareholders.”</w:t>
      </w:r>
    </w:p>
    <w:p w14:paraId="529A0790" w14:textId="77777777" w:rsidR="00A678A8" w:rsidRDefault="008A54B0" w:rsidP="00A678A8">
      <w:pPr>
        <w:spacing w:after="0" w:line="240" w:lineRule="auto"/>
        <w:jc w:val="both"/>
        <w:rPr>
          <w:rFonts w:ascii="Times New Roman" w:hAnsi="Times New Roman" w:cs="Times New Roman"/>
          <w:sz w:val="24"/>
          <w:szCs w:val="24"/>
        </w:rPr>
      </w:pPr>
    </w:p>
    <w:p w14:paraId="7A21048A" w14:textId="03E643B1" w:rsidR="00125676" w:rsidRPr="00125676" w:rsidRDefault="00034255" w:rsidP="00A678A8">
      <w:pPr>
        <w:autoSpaceDE/>
        <w:autoSpaceDN/>
        <w:adjustRightInd/>
        <w:spacing w:after="0" w:line="240" w:lineRule="auto"/>
        <w:jc w:val="both"/>
        <w:rPr>
          <w:rFonts w:ascii="Times New Roman" w:eastAsia="Times New Roman" w:hAnsi="Times New Roman" w:cs="Times New Roman"/>
        </w:rPr>
      </w:pPr>
      <w:r w:rsidRPr="00125676">
        <w:rPr>
          <w:rFonts w:ascii="Times New Roman" w:eastAsia="Times New Roman" w:hAnsi="Times New Roman" w:cs="Times New Roman"/>
          <w:lang w:val="en-GB"/>
        </w:rPr>
        <w:t>Mr. Auerbach added, “During 2017, we anticipate the following key milestones with neratinib: (i)</w:t>
      </w:r>
      <w:r w:rsidRPr="00F74684">
        <w:rPr>
          <w:rFonts w:ascii="Times New Roman" w:eastAsia="Times New Roman" w:hAnsi="Times New Roman" w:cs="Times New Roman"/>
          <w:lang w:val="en-GB"/>
        </w:rPr>
        <w:t xml:space="preserve"> </w:t>
      </w:r>
      <w:r w:rsidRPr="00125676">
        <w:rPr>
          <w:rFonts w:ascii="Times New Roman" w:eastAsia="Times New Roman" w:hAnsi="Times New Roman" w:cs="Times New Roman"/>
          <w:lang w:val="en-GB"/>
        </w:rPr>
        <w:t xml:space="preserve">reporting data from the Phase III trial in third-line HER2-positive MBC patients in the </w:t>
      </w:r>
      <w:r>
        <w:rPr>
          <w:rFonts w:ascii="Times New Roman" w:eastAsia="Times New Roman" w:hAnsi="Times New Roman" w:cs="Times New Roman"/>
          <w:lang w:val="en-GB"/>
        </w:rPr>
        <w:t>second</w:t>
      </w:r>
      <w:r w:rsidR="003C76D7">
        <w:rPr>
          <w:rFonts w:ascii="Times New Roman" w:eastAsia="Times New Roman" w:hAnsi="Times New Roman" w:cs="Times New Roman"/>
          <w:lang w:val="en-GB"/>
        </w:rPr>
        <w:t xml:space="preserve"> </w:t>
      </w:r>
      <w:r>
        <w:rPr>
          <w:rFonts w:ascii="Times New Roman" w:eastAsia="Times New Roman" w:hAnsi="Times New Roman" w:cs="Times New Roman"/>
          <w:lang w:val="en-GB"/>
        </w:rPr>
        <w:t>quarter</w:t>
      </w:r>
      <w:r w:rsidRPr="00125676">
        <w:rPr>
          <w:rFonts w:ascii="Times New Roman" w:eastAsia="Times New Roman" w:hAnsi="Times New Roman" w:cs="Times New Roman"/>
          <w:lang w:val="en-GB"/>
        </w:rPr>
        <w:t xml:space="preserve"> of 2017; (</w:t>
      </w:r>
      <w:r w:rsidRPr="00F74684">
        <w:rPr>
          <w:rFonts w:ascii="Times New Roman" w:eastAsia="Times New Roman" w:hAnsi="Times New Roman" w:cs="Times New Roman"/>
          <w:lang w:val="en-GB"/>
        </w:rPr>
        <w:t>ii</w:t>
      </w:r>
      <w:r w:rsidRPr="00125676">
        <w:rPr>
          <w:rFonts w:ascii="Times New Roman" w:eastAsia="Times New Roman" w:hAnsi="Times New Roman" w:cs="Times New Roman"/>
          <w:lang w:val="en-GB"/>
        </w:rPr>
        <w:t>) reporting data in the second quarter of 2017 from the TBCRC-022 Phase II trial of neratinib plus capecitabine in HER2-positive MBC patients with brain metastases; (</w:t>
      </w:r>
      <w:r w:rsidRPr="00F74684">
        <w:rPr>
          <w:rFonts w:ascii="Times New Roman" w:eastAsia="Times New Roman" w:hAnsi="Times New Roman" w:cs="Times New Roman"/>
          <w:lang w:val="en-GB"/>
        </w:rPr>
        <w:t>i</w:t>
      </w:r>
      <w:r w:rsidR="00A3101E">
        <w:rPr>
          <w:rFonts w:ascii="Times New Roman" w:eastAsia="Times New Roman" w:hAnsi="Times New Roman" w:cs="Times New Roman"/>
          <w:lang w:val="en-GB"/>
        </w:rPr>
        <w:t>ii</w:t>
      </w:r>
      <w:r w:rsidRPr="00125676">
        <w:rPr>
          <w:rFonts w:ascii="Times New Roman" w:eastAsia="Times New Roman" w:hAnsi="Times New Roman" w:cs="Times New Roman"/>
          <w:lang w:val="en-GB"/>
        </w:rPr>
        <w:t xml:space="preserve">) reporting final 5-year disease free survival (DFS) data during the second </w:t>
      </w:r>
      <w:r w:rsidR="00A3101E">
        <w:rPr>
          <w:rFonts w:ascii="Times New Roman" w:eastAsia="Times New Roman" w:hAnsi="Times New Roman" w:cs="Times New Roman"/>
          <w:lang w:val="en-GB"/>
        </w:rPr>
        <w:t>quarter</w:t>
      </w:r>
      <w:r w:rsidRPr="00125676">
        <w:rPr>
          <w:rFonts w:ascii="Times New Roman" w:eastAsia="Times New Roman" w:hAnsi="Times New Roman" w:cs="Times New Roman"/>
          <w:lang w:val="en-GB"/>
        </w:rPr>
        <w:t xml:space="preserve"> of 2017 from the ExteNET Phase III trial </w:t>
      </w:r>
      <w:r w:rsidRPr="00125676">
        <w:rPr>
          <w:rFonts w:ascii="Times New Roman" w:eastAsia="Times New Roman" w:hAnsi="Times New Roman" w:cs="Times New Roman"/>
        </w:rPr>
        <w:t> of neratinib as an extended adjuvant treatment in HER2-positive early stage breast cancer</w:t>
      </w:r>
      <w:r w:rsidRPr="00125676">
        <w:rPr>
          <w:rFonts w:ascii="Times New Roman" w:eastAsia="Times New Roman" w:hAnsi="Times New Roman" w:cs="Times New Roman"/>
          <w:lang w:val="en-GB"/>
        </w:rPr>
        <w:t>; and (</w:t>
      </w:r>
      <w:r w:rsidR="00A3101E">
        <w:rPr>
          <w:rFonts w:ascii="Times New Roman" w:eastAsia="Times New Roman" w:hAnsi="Times New Roman" w:cs="Times New Roman"/>
          <w:lang w:val="en-GB"/>
        </w:rPr>
        <w:t>i</w:t>
      </w:r>
      <w:r w:rsidRPr="00125676">
        <w:rPr>
          <w:rFonts w:ascii="Times New Roman" w:eastAsia="Times New Roman" w:hAnsi="Times New Roman" w:cs="Times New Roman"/>
          <w:lang w:val="en-GB"/>
        </w:rPr>
        <w:t xml:space="preserve">v) </w:t>
      </w:r>
      <w:r w:rsidRPr="00125676">
        <w:rPr>
          <w:rFonts w:ascii="Times New Roman" w:eastAsia="Times New Roman" w:hAnsi="Times New Roman" w:cs="Times New Roman"/>
          <w:lang w:val="en-GB"/>
        </w:rPr>
        <w:lastRenderedPageBreak/>
        <w:t>announcing regulatory decisions in the United States and European Union on neratinib for the extended adjuvant treatment of patients with HER2-positive early stage breast cancer in the third quarter of 2017.”</w:t>
      </w:r>
    </w:p>
    <w:p w14:paraId="5FB80B2E" w14:textId="77777777" w:rsidR="00125676" w:rsidRPr="00F74684" w:rsidRDefault="008A54B0" w:rsidP="00A678A8">
      <w:pPr>
        <w:spacing w:after="0" w:line="240" w:lineRule="auto"/>
        <w:jc w:val="both"/>
        <w:rPr>
          <w:rFonts w:ascii="Times New Roman" w:hAnsi="Times New Roman" w:cs="Times New Roman"/>
        </w:rPr>
      </w:pPr>
    </w:p>
    <w:p w14:paraId="3291D707" w14:textId="77777777" w:rsidR="0085515C" w:rsidRPr="00F74684" w:rsidRDefault="00034255" w:rsidP="00A678A8">
      <w:pPr>
        <w:widowControl/>
        <w:autoSpaceDE/>
        <w:autoSpaceDN/>
        <w:adjustRightInd/>
        <w:spacing w:after="0" w:line="240" w:lineRule="auto"/>
        <w:rPr>
          <w:rFonts w:ascii="Times New Roman" w:eastAsia="Times New Roman" w:hAnsi="Times New Roman" w:cs="Times New Roman"/>
          <w:b/>
          <w:lang w:val="en-GB"/>
        </w:rPr>
      </w:pPr>
      <w:r w:rsidRPr="00F74684">
        <w:rPr>
          <w:rFonts w:ascii="Times New Roman" w:eastAsia="Times New Roman" w:hAnsi="Times New Roman" w:cs="Times New Roman"/>
          <w:b/>
          <w:lang w:val="en-GB"/>
        </w:rPr>
        <w:t xml:space="preserve">Operating Expenses </w:t>
      </w:r>
    </w:p>
    <w:p w14:paraId="1FF2EFED" w14:textId="77777777" w:rsidR="0085515C" w:rsidRPr="00F74684" w:rsidRDefault="008A54B0" w:rsidP="00A678A8">
      <w:pPr>
        <w:widowControl/>
        <w:autoSpaceDE/>
        <w:autoSpaceDN/>
        <w:adjustRightInd/>
        <w:spacing w:after="0" w:line="240" w:lineRule="auto"/>
        <w:rPr>
          <w:rFonts w:ascii="Times New Roman" w:eastAsia="Times New Roman" w:hAnsi="Times New Roman" w:cs="Times New Roman"/>
          <w:lang w:val="en-GB"/>
        </w:rPr>
      </w:pPr>
    </w:p>
    <w:p w14:paraId="45EB1C68" w14:textId="77777777" w:rsidR="0085515C" w:rsidRPr="00F74684" w:rsidRDefault="00034255" w:rsidP="00A678A8">
      <w:pPr>
        <w:autoSpaceDE/>
        <w:adjustRightInd/>
        <w:spacing w:after="0" w:line="240" w:lineRule="auto"/>
        <w:jc w:val="both"/>
        <w:rPr>
          <w:rFonts w:ascii="Times New Roman" w:eastAsia="Times New Roman" w:hAnsi="Times New Roman" w:cs="Times New Roman"/>
        </w:rPr>
      </w:pPr>
      <w:r w:rsidRPr="00F74684">
        <w:rPr>
          <w:rFonts w:ascii="Times New Roman" w:eastAsia="Times New Roman" w:hAnsi="Times New Roman" w:cs="Times New Roman"/>
          <w:lang w:val="en-GB"/>
        </w:rPr>
        <w:t xml:space="preserve">Operating expenses were $73.2 million for the first quarter of 2017, compared to $71.2 million for the first quarter of 2016.  </w:t>
      </w:r>
    </w:p>
    <w:p w14:paraId="67AD9C4B" w14:textId="77777777" w:rsidR="0085515C" w:rsidRPr="00F74684" w:rsidRDefault="008A54B0" w:rsidP="00A678A8">
      <w:pPr>
        <w:widowControl/>
        <w:autoSpaceDE/>
        <w:autoSpaceDN/>
        <w:adjustRightInd/>
        <w:spacing w:after="0" w:line="240" w:lineRule="auto"/>
        <w:rPr>
          <w:rFonts w:ascii="Times New Roman" w:eastAsia="Times New Roman" w:hAnsi="Times New Roman" w:cs="Times New Roman"/>
          <w:lang w:val="en-GB"/>
        </w:rPr>
      </w:pPr>
    </w:p>
    <w:p w14:paraId="0A51D346" w14:textId="77777777" w:rsidR="0085515C" w:rsidRPr="00F74684" w:rsidRDefault="00034255" w:rsidP="00A678A8">
      <w:pPr>
        <w:widowControl/>
        <w:autoSpaceDE/>
        <w:autoSpaceDN/>
        <w:adjustRightInd/>
        <w:spacing w:after="0" w:line="240" w:lineRule="auto"/>
        <w:jc w:val="both"/>
        <w:rPr>
          <w:rFonts w:ascii="Times New Roman" w:eastAsia="Times New Roman" w:hAnsi="Times New Roman" w:cs="Times New Roman"/>
          <w:i/>
          <w:lang w:val="en-GB"/>
        </w:rPr>
      </w:pPr>
      <w:r w:rsidRPr="00F74684">
        <w:rPr>
          <w:rFonts w:ascii="Times New Roman" w:eastAsia="Times New Roman" w:hAnsi="Times New Roman" w:cs="Times New Roman"/>
          <w:i/>
          <w:lang w:val="en-GB"/>
        </w:rPr>
        <w:t xml:space="preserve">General and Administrative Expenses: </w:t>
      </w:r>
    </w:p>
    <w:p w14:paraId="0022D8BC" w14:textId="77777777" w:rsidR="009D578D" w:rsidRPr="00F74684" w:rsidRDefault="008A54B0" w:rsidP="00A678A8">
      <w:pPr>
        <w:widowControl/>
        <w:autoSpaceDE/>
        <w:autoSpaceDN/>
        <w:adjustRightInd/>
        <w:spacing w:after="0" w:line="240" w:lineRule="auto"/>
        <w:jc w:val="both"/>
        <w:rPr>
          <w:rFonts w:ascii="Times New Roman" w:eastAsia="Times New Roman" w:hAnsi="Times New Roman" w:cs="Times New Roman"/>
          <w:lang w:val="en-GB"/>
        </w:rPr>
      </w:pPr>
    </w:p>
    <w:p w14:paraId="53E14F88" w14:textId="77777777" w:rsidR="0085515C" w:rsidRPr="00F74684" w:rsidRDefault="00034255" w:rsidP="00A678A8">
      <w:pPr>
        <w:autoSpaceDE/>
        <w:adjustRightInd/>
        <w:spacing w:after="0" w:line="240" w:lineRule="auto"/>
        <w:jc w:val="both"/>
        <w:rPr>
          <w:rFonts w:ascii="Times New Roman" w:eastAsia="Times New Roman" w:hAnsi="Times New Roman" w:cs="Times New Roman"/>
          <w:lang w:val="en-GB"/>
        </w:rPr>
      </w:pPr>
      <w:r w:rsidRPr="00F74684">
        <w:rPr>
          <w:rFonts w:ascii="Times New Roman" w:eastAsia="Times New Roman" w:hAnsi="Times New Roman" w:cs="Times New Roman"/>
          <w:lang w:val="en-GB"/>
        </w:rPr>
        <w:t>General and administrative expenses were $18.4 million for the first quarter of 2017, compared to $11.0 million for the first quarter of 2016.  The approximately $7.4 million increase resulted primarily from increases of approximately $1.4 million for stock-based compensation, $</w:t>
      </w:r>
      <w:r>
        <w:rPr>
          <w:rFonts w:ascii="Times New Roman" w:eastAsia="Times New Roman" w:hAnsi="Times New Roman" w:cs="Times New Roman"/>
          <w:lang w:val="en-GB"/>
        </w:rPr>
        <w:t>3.9</w:t>
      </w:r>
      <w:r w:rsidRPr="00F74684">
        <w:rPr>
          <w:rFonts w:ascii="Times New Roman" w:eastAsia="Times New Roman" w:hAnsi="Times New Roman" w:cs="Times New Roman"/>
          <w:lang w:val="en-GB"/>
        </w:rPr>
        <w:t xml:space="preserve"> million for professional fees, $1.3 million for payroll and related costs, and $0.5 million for facility and equipment costs.  These increases reflect overall corporate growth.</w:t>
      </w:r>
    </w:p>
    <w:p w14:paraId="05B4E6D5" w14:textId="77777777" w:rsidR="0085515C" w:rsidRPr="00F74684" w:rsidRDefault="008A54B0" w:rsidP="00A678A8">
      <w:pPr>
        <w:autoSpaceDE/>
        <w:adjustRightInd/>
        <w:spacing w:after="0" w:line="240" w:lineRule="auto"/>
        <w:jc w:val="both"/>
        <w:rPr>
          <w:rFonts w:ascii="Times New Roman" w:eastAsia="Times New Roman" w:hAnsi="Times New Roman" w:cs="Times New Roman"/>
        </w:rPr>
      </w:pPr>
    </w:p>
    <w:p w14:paraId="080833C0" w14:textId="77777777" w:rsidR="0085515C" w:rsidRPr="00F74684" w:rsidRDefault="00034255" w:rsidP="00A678A8">
      <w:pPr>
        <w:widowControl/>
        <w:autoSpaceDE/>
        <w:autoSpaceDN/>
        <w:adjustRightInd/>
        <w:spacing w:after="0" w:line="240" w:lineRule="auto"/>
        <w:jc w:val="both"/>
        <w:rPr>
          <w:rFonts w:ascii="Times New Roman" w:eastAsia="Times New Roman" w:hAnsi="Times New Roman" w:cs="Times New Roman"/>
          <w:i/>
          <w:lang w:val="en-GB"/>
        </w:rPr>
      </w:pPr>
      <w:r w:rsidRPr="00F74684">
        <w:rPr>
          <w:rFonts w:ascii="Times New Roman" w:eastAsia="Times New Roman" w:hAnsi="Times New Roman" w:cs="Times New Roman"/>
          <w:i/>
          <w:lang w:val="en-GB"/>
        </w:rPr>
        <w:t xml:space="preserve">Research and Development Expenses: </w:t>
      </w:r>
    </w:p>
    <w:p w14:paraId="3DB61355" w14:textId="77777777" w:rsidR="0085515C" w:rsidRPr="00F74684" w:rsidRDefault="008A54B0" w:rsidP="00A678A8">
      <w:pPr>
        <w:widowControl/>
        <w:autoSpaceDE/>
        <w:autoSpaceDN/>
        <w:adjustRightInd/>
        <w:spacing w:after="0" w:line="240" w:lineRule="auto"/>
        <w:jc w:val="both"/>
        <w:rPr>
          <w:rFonts w:ascii="Times New Roman" w:eastAsia="Times New Roman" w:hAnsi="Times New Roman" w:cs="Times New Roman"/>
          <w:lang w:val="en-GB"/>
        </w:rPr>
      </w:pPr>
    </w:p>
    <w:p w14:paraId="0D1081C4" w14:textId="395CD543" w:rsidR="0085515C" w:rsidRPr="00F74684" w:rsidRDefault="00034255" w:rsidP="00A678A8">
      <w:pPr>
        <w:widowControl/>
        <w:autoSpaceDE/>
        <w:autoSpaceDN/>
        <w:adjustRightInd/>
        <w:spacing w:after="0" w:line="240" w:lineRule="auto"/>
        <w:jc w:val="both"/>
        <w:rPr>
          <w:rFonts w:ascii="Times New Roman" w:eastAsia="Times New Roman" w:hAnsi="Times New Roman" w:cs="Times New Roman"/>
          <w:lang w:val="en-GB"/>
        </w:rPr>
      </w:pPr>
      <w:r w:rsidRPr="00F74684">
        <w:rPr>
          <w:rFonts w:ascii="Times New Roman" w:eastAsia="Times New Roman" w:hAnsi="Times New Roman" w:cs="Times New Roman"/>
          <w:lang w:val="en-GB"/>
        </w:rPr>
        <w:t xml:space="preserve">Research and development (R&amp;D) expenses were $54.8 million for the first quarter of 2017, compared to $60.2 million for the first quarter of 2016.  The approximately $5.4 million </w:t>
      </w:r>
      <w:r>
        <w:rPr>
          <w:rFonts w:ascii="Times New Roman" w:eastAsia="Times New Roman" w:hAnsi="Times New Roman" w:cs="Times New Roman"/>
          <w:lang w:val="en-GB"/>
        </w:rPr>
        <w:t>decrease</w:t>
      </w:r>
      <w:r w:rsidRPr="00F74684">
        <w:rPr>
          <w:rFonts w:ascii="Times New Roman" w:eastAsia="Times New Roman" w:hAnsi="Times New Roman" w:cs="Times New Roman"/>
          <w:lang w:val="en-GB"/>
        </w:rPr>
        <w:t xml:space="preserve"> resulted primarily from d</w:t>
      </w:r>
      <w:r>
        <w:rPr>
          <w:rFonts w:ascii="Times New Roman" w:eastAsia="Times New Roman" w:hAnsi="Times New Roman" w:cs="Times New Roman"/>
          <w:lang w:val="en-GB"/>
        </w:rPr>
        <w:t>ecreases</w:t>
      </w:r>
      <w:r w:rsidRPr="00F74684">
        <w:rPr>
          <w:rFonts w:ascii="Times New Roman" w:eastAsia="Times New Roman" w:hAnsi="Times New Roman" w:cs="Times New Roman"/>
          <w:lang w:val="en-GB"/>
        </w:rPr>
        <w:t xml:space="preserve"> of approximately $1.1 million f</w:t>
      </w:r>
      <w:r w:rsidR="00E6548F">
        <w:rPr>
          <w:rFonts w:ascii="Times New Roman" w:eastAsia="Times New Roman" w:hAnsi="Times New Roman" w:cs="Times New Roman"/>
          <w:lang w:val="en-GB"/>
        </w:rPr>
        <w:t>or stock-based compensation and</w:t>
      </w:r>
      <w:r w:rsidRPr="00F74684">
        <w:rPr>
          <w:rFonts w:ascii="Times New Roman" w:eastAsia="Times New Roman" w:hAnsi="Times New Roman" w:cs="Times New Roman"/>
          <w:lang w:val="en-GB"/>
        </w:rPr>
        <w:t xml:space="preserve"> $5.0 million for clinical trial expenses, partially</w:t>
      </w:r>
      <w:r>
        <w:rPr>
          <w:rFonts w:ascii="Times New Roman" w:eastAsia="Times New Roman" w:hAnsi="Times New Roman" w:cs="Times New Roman"/>
          <w:sz w:val="24"/>
          <w:szCs w:val="24"/>
          <w:lang w:val="en-GB"/>
        </w:rPr>
        <w:t xml:space="preserve"> </w:t>
      </w:r>
      <w:r w:rsidRPr="00F74684">
        <w:rPr>
          <w:rFonts w:ascii="Times New Roman" w:eastAsia="Times New Roman" w:hAnsi="Times New Roman" w:cs="Times New Roman"/>
          <w:lang w:val="en-GB"/>
        </w:rPr>
        <w:t xml:space="preserve">offset by an increase of $0.6 million for consultants and contractors.  </w:t>
      </w:r>
      <w:r>
        <w:rPr>
          <w:rFonts w:ascii="Times New Roman" w:eastAsia="Times New Roman" w:hAnsi="Times New Roman" w:cs="Times New Roman"/>
          <w:lang w:val="en-GB"/>
        </w:rPr>
        <w:t>For our existing clinical trials, w</w:t>
      </w:r>
      <w:r w:rsidRPr="00F74684">
        <w:rPr>
          <w:rFonts w:ascii="Times New Roman" w:eastAsia="Times New Roman" w:hAnsi="Times New Roman" w:cs="Times New Roman"/>
          <w:lang w:val="en-GB"/>
        </w:rPr>
        <w:t xml:space="preserve">e expect R&amp;D expenses to decrease in subsequent quarters as </w:t>
      </w:r>
      <w:r>
        <w:rPr>
          <w:rFonts w:ascii="Times New Roman" w:eastAsia="Times New Roman" w:hAnsi="Times New Roman" w:cs="Times New Roman"/>
          <w:lang w:val="en-GB"/>
        </w:rPr>
        <w:t>clinical trials wind down.</w:t>
      </w:r>
    </w:p>
    <w:p w14:paraId="4D4F0688" w14:textId="77777777" w:rsidR="00F97F6C" w:rsidRPr="00F74684" w:rsidRDefault="008A54B0" w:rsidP="00A678A8">
      <w:pPr>
        <w:autoSpaceDE/>
        <w:autoSpaceDN/>
        <w:adjustRightInd/>
        <w:spacing w:after="0" w:line="240" w:lineRule="auto"/>
        <w:jc w:val="both"/>
        <w:rPr>
          <w:rFonts w:ascii="Times New Roman" w:eastAsia="Times New Roman" w:hAnsi="Times New Roman" w:cs="Times New Roman"/>
          <w:b/>
        </w:rPr>
      </w:pPr>
    </w:p>
    <w:p w14:paraId="6BBA7070" w14:textId="77777777" w:rsidR="0085515C" w:rsidRPr="00F74684" w:rsidRDefault="00034255" w:rsidP="00A678A8">
      <w:pPr>
        <w:autoSpaceDE/>
        <w:autoSpaceDN/>
        <w:adjustRightInd/>
        <w:spacing w:after="0" w:line="240" w:lineRule="auto"/>
        <w:jc w:val="both"/>
        <w:rPr>
          <w:rFonts w:ascii="Times New Roman" w:eastAsia="Times New Roman" w:hAnsi="Times New Roman" w:cs="Times New Roman"/>
        </w:rPr>
      </w:pPr>
      <w:r w:rsidRPr="00F74684">
        <w:rPr>
          <w:rFonts w:ascii="Times New Roman" w:eastAsia="Times New Roman" w:hAnsi="Times New Roman" w:cs="Times New Roman"/>
          <w:b/>
        </w:rPr>
        <w:t>Ab</w:t>
      </w:r>
      <w:r w:rsidRPr="00F74684">
        <w:rPr>
          <w:rFonts w:ascii="Times New Roman" w:eastAsia="Times New Roman" w:hAnsi="Times New Roman" w:cs="Times New Roman"/>
          <w:b/>
          <w:spacing w:val="-1"/>
        </w:rPr>
        <w:t>o</w:t>
      </w:r>
      <w:r w:rsidRPr="00F74684">
        <w:rPr>
          <w:rFonts w:ascii="Times New Roman" w:eastAsia="Times New Roman" w:hAnsi="Times New Roman" w:cs="Times New Roman"/>
          <w:b/>
        </w:rPr>
        <w:t>ut Puma Biotechnology</w:t>
      </w:r>
    </w:p>
    <w:p w14:paraId="6A785B24" w14:textId="77777777" w:rsidR="0085515C" w:rsidRPr="00F74684" w:rsidRDefault="008A54B0" w:rsidP="00A678A8">
      <w:pPr>
        <w:autoSpaceDE/>
        <w:autoSpaceDN/>
        <w:adjustRightInd/>
        <w:spacing w:after="0" w:line="240" w:lineRule="auto"/>
        <w:jc w:val="both"/>
        <w:rPr>
          <w:rFonts w:ascii="Times New Roman" w:eastAsia="Times New Roman" w:hAnsi="Times New Roman" w:cs="Times New Roman"/>
        </w:rPr>
      </w:pPr>
    </w:p>
    <w:p w14:paraId="264D67FE" w14:textId="77777777" w:rsidR="005F1BA7" w:rsidRPr="00F74684" w:rsidRDefault="00034255" w:rsidP="00A678A8">
      <w:pPr>
        <w:autoSpaceDE/>
        <w:autoSpaceDN/>
        <w:adjustRightInd/>
        <w:spacing w:after="0" w:line="240" w:lineRule="auto"/>
        <w:jc w:val="both"/>
        <w:rPr>
          <w:rFonts w:ascii="Times New Roman" w:eastAsia="Times New Roman" w:hAnsi="Times New Roman" w:cs="Times New Roman"/>
          <w:bCs/>
        </w:rPr>
      </w:pPr>
      <w:r w:rsidRPr="00F74684">
        <w:rPr>
          <w:rFonts w:ascii="Times New Roman" w:eastAsia="Times New Roman" w:hAnsi="Times New Roman" w:cs="Times New Roman"/>
          <w:bCs/>
        </w:rPr>
        <w:t xml:space="preserve">Puma Biotechnology, Inc. is a biopharmaceutical company with a focus on the development and commercialization of innovative products to enhance cancer care.  </w:t>
      </w:r>
      <w:proofErr w:type="gramStart"/>
      <w:r w:rsidRPr="00F74684">
        <w:rPr>
          <w:rFonts w:ascii="Times New Roman" w:eastAsia="Times New Roman" w:hAnsi="Times New Roman" w:cs="Times New Roman"/>
          <w:bCs/>
        </w:rPr>
        <w:t>The Company in-licenses the global development and commercialization rights to three drug candidates—PB272 (neratinib (oral)), PB272 (neratinib (intravenous)) and PB357.</w:t>
      </w:r>
      <w:proofErr w:type="gramEnd"/>
      <w:r w:rsidRPr="00F74684">
        <w:rPr>
          <w:rFonts w:ascii="Times New Roman" w:eastAsia="Times New Roman" w:hAnsi="Times New Roman" w:cs="Times New Roman"/>
          <w:bCs/>
        </w:rPr>
        <w:t xml:space="preserve">  Neratinib is a potent irreversible tyrosine kinase inhibitor that blocks signal transduction through the epidermal growth factor receptors, HER1, HER2 and HER4.  Currently, the Company is primarily focused on the development of the oral version of neratinib, and its most advanced drug candidates are directed at the treatment of HER2-positive breast cancer.  The Company believes that neratinib has clinical application in the treatment of several other cancers as well, including non-small cell lung cancer and other tumor types that over-express or have a mutation in HER2.</w:t>
      </w:r>
    </w:p>
    <w:p w14:paraId="029B550B" w14:textId="77777777" w:rsidR="0085515C" w:rsidRPr="00F74684" w:rsidRDefault="008A54B0" w:rsidP="00A678A8">
      <w:pPr>
        <w:autoSpaceDE/>
        <w:adjustRightInd/>
        <w:spacing w:after="0" w:line="240" w:lineRule="auto"/>
        <w:jc w:val="both"/>
        <w:rPr>
          <w:rFonts w:ascii="Times New Roman" w:eastAsia="Times New Roman" w:hAnsi="Times New Roman" w:cs="Times New Roman"/>
          <w:lang w:val="en-GB"/>
        </w:rPr>
      </w:pPr>
    </w:p>
    <w:p w14:paraId="1C1A2B57" w14:textId="77777777" w:rsidR="0085515C" w:rsidRPr="00F74684" w:rsidRDefault="00034255" w:rsidP="00A678A8">
      <w:pPr>
        <w:autoSpaceDE/>
        <w:adjustRightInd/>
        <w:spacing w:after="0" w:line="240" w:lineRule="auto"/>
        <w:jc w:val="both"/>
        <w:rPr>
          <w:rFonts w:ascii="Times New Roman" w:eastAsia="Times New Roman" w:hAnsi="Times New Roman" w:cs="Times New Roman"/>
          <w:lang w:val="en-GB"/>
        </w:rPr>
      </w:pPr>
      <w:r w:rsidRPr="00F74684">
        <w:rPr>
          <w:rFonts w:ascii="Times New Roman" w:eastAsia="Times New Roman" w:hAnsi="Times New Roman" w:cs="Times New Roman"/>
          <w:lang w:val="en-GB"/>
        </w:rPr>
        <w:t xml:space="preserve">Further information about Puma Biotechnology can be found at </w:t>
      </w:r>
      <w:hyperlink r:id="rId9" w:history="1">
        <w:r w:rsidRPr="00F74684">
          <w:rPr>
            <w:rFonts w:ascii="Times New Roman" w:eastAsia="Times New Roman" w:hAnsi="Times New Roman" w:cs="Times New Roman"/>
            <w:lang w:val="en-GB"/>
          </w:rPr>
          <w:t>www.pumabiotechnology.com</w:t>
        </w:r>
      </w:hyperlink>
      <w:r w:rsidRPr="00F74684">
        <w:rPr>
          <w:rFonts w:ascii="Times New Roman" w:eastAsia="Times New Roman" w:hAnsi="Times New Roman" w:cs="Times New Roman"/>
          <w:lang w:val="en-GB"/>
        </w:rPr>
        <w:t>.</w:t>
      </w:r>
    </w:p>
    <w:p w14:paraId="32FD5FC2" w14:textId="77777777" w:rsidR="0085515C" w:rsidRPr="00F74684" w:rsidRDefault="008A54B0" w:rsidP="00A678A8">
      <w:pPr>
        <w:autoSpaceDE/>
        <w:autoSpaceDN/>
        <w:adjustRightInd/>
        <w:spacing w:after="0" w:line="240" w:lineRule="auto"/>
        <w:rPr>
          <w:rFonts w:ascii="Times New Roman" w:eastAsia="Times New Roman" w:hAnsi="Times New Roman" w:cs="Times New Roman"/>
        </w:rPr>
      </w:pPr>
    </w:p>
    <w:p w14:paraId="3D4F53F8" w14:textId="77777777" w:rsidR="0085515C" w:rsidRPr="00F74684" w:rsidRDefault="00034255" w:rsidP="00A678A8">
      <w:pPr>
        <w:autoSpaceDE/>
        <w:autoSpaceDN/>
        <w:adjustRightInd/>
        <w:spacing w:after="0" w:line="240" w:lineRule="auto"/>
        <w:rPr>
          <w:rFonts w:ascii="Times New Roman" w:eastAsia="Times New Roman" w:hAnsi="Times New Roman" w:cs="Times New Roman"/>
        </w:rPr>
      </w:pPr>
      <w:r w:rsidRPr="00F74684">
        <w:rPr>
          <w:rFonts w:ascii="Times New Roman" w:eastAsia="Times New Roman" w:hAnsi="Times New Roman" w:cs="Times New Roman"/>
          <w:b/>
        </w:rPr>
        <w:t>For</w:t>
      </w:r>
      <w:r w:rsidRPr="00F74684">
        <w:rPr>
          <w:rFonts w:ascii="Times New Roman" w:eastAsia="Times New Roman" w:hAnsi="Times New Roman" w:cs="Times New Roman"/>
          <w:b/>
          <w:spacing w:val="-2"/>
        </w:rPr>
        <w:t>w</w:t>
      </w:r>
      <w:r w:rsidRPr="00F74684">
        <w:rPr>
          <w:rFonts w:ascii="Times New Roman" w:eastAsia="Times New Roman" w:hAnsi="Times New Roman" w:cs="Times New Roman"/>
          <w:b/>
        </w:rPr>
        <w:t>ard-Loo</w:t>
      </w:r>
      <w:r w:rsidRPr="00F74684">
        <w:rPr>
          <w:rFonts w:ascii="Times New Roman" w:eastAsia="Times New Roman" w:hAnsi="Times New Roman" w:cs="Times New Roman"/>
          <w:b/>
          <w:spacing w:val="1"/>
        </w:rPr>
        <w:t>k</w:t>
      </w:r>
      <w:r w:rsidRPr="00F74684">
        <w:rPr>
          <w:rFonts w:ascii="Times New Roman" w:eastAsia="Times New Roman" w:hAnsi="Times New Roman" w:cs="Times New Roman"/>
          <w:b/>
        </w:rPr>
        <w:t>ing Sta</w:t>
      </w:r>
      <w:r w:rsidRPr="00F74684">
        <w:rPr>
          <w:rFonts w:ascii="Times New Roman" w:eastAsia="Times New Roman" w:hAnsi="Times New Roman" w:cs="Times New Roman"/>
          <w:b/>
          <w:spacing w:val="-1"/>
        </w:rPr>
        <w:t>t</w:t>
      </w:r>
      <w:r w:rsidRPr="00F74684">
        <w:rPr>
          <w:rFonts w:ascii="Times New Roman" w:eastAsia="Times New Roman" w:hAnsi="Times New Roman" w:cs="Times New Roman"/>
          <w:b/>
        </w:rPr>
        <w:t>ements</w:t>
      </w:r>
    </w:p>
    <w:p w14:paraId="2755174E" w14:textId="77777777" w:rsidR="0085515C" w:rsidRPr="00F74684" w:rsidRDefault="008A54B0" w:rsidP="00A678A8">
      <w:pPr>
        <w:autoSpaceDE/>
        <w:autoSpaceDN/>
        <w:adjustRightInd/>
        <w:spacing w:after="0" w:line="240" w:lineRule="auto"/>
        <w:rPr>
          <w:rFonts w:ascii="Times New Roman" w:eastAsia="Times New Roman" w:hAnsi="Times New Roman" w:cs="Times New Roman"/>
        </w:rPr>
      </w:pPr>
    </w:p>
    <w:p w14:paraId="066BC662" w14:textId="77777777" w:rsidR="0085515C" w:rsidRPr="00F74684" w:rsidRDefault="00034255" w:rsidP="00A678A8">
      <w:pPr>
        <w:autoSpaceDE/>
        <w:autoSpaceDN/>
        <w:adjustRightInd/>
        <w:spacing w:after="0" w:line="240" w:lineRule="auto"/>
        <w:jc w:val="both"/>
        <w:rPr>
          <w:rFonts w:ascii="Times New Roman" w:eastAsia="Times New Roman" w:hAnsi="Times New Roman" w:cs="Times New Roman"/>
          <w:lang w:val="en-GB"/>
        </w:rPr>
      </w:pPr>
      <w:r w:rsidRPr="00F74684">
        <w:rPr>
          <w:rFonts w:ascii="Times New Roman" w:eastAsia="Times New Roman" w:hAnsi="Times New Roman" w:cs="Times New Roman"/>
          <w:lang w:val="en-GB"/>
        </w:rPr>
        <w:t xml:space="preserve">This press release contains forward-looking statements, including statements regarding the potential announcement of regulatory decisions in the United States and European Union on neratinib for the extended adjuvant treatment of patients with HER2-positive early stage breast cancer and the Company’s clinical trials and the announcement of data relative to these trials. All forward-looking statements included in this press release involve risks and uncertainties that could </w:t>
      </w:r>
      <w:proofErr w:type="gramStart"/>
      <w:r w:rsidRPr="00F74684">
        <w:rPr>
          <w:rFonts w:ascii="Times New Roman" w:eastAsia="Times New Roman" w:hAnsi="Times New Roman" w:cs="Times New Roman"/>
          <w:lang w:val="en-GB"/>
        </w:rPr>
        <w:t>cause</w:t>
      </w:r>
      <w:proofErr w:type="gramEnd"/>
      <w:r w:rsidRPr="00F74684">
        <w:rPr>
          <w:rFonts w:ascii="Times New Roman" w:eastAsia="Times New Roman" w:hAnsi="Times New Roman" w:cs="Times New Roman"/>
          <w:lang w:val="en-GB"/>
        </w:rPr>
        <w:t xml:space="preserv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fact that the Company has no product revenue and no products approved for marketing, the Company's dependence on PB272, which is still under development and may never receive regulatory approval, the challenges associated with conducting and enrolling clinical trials, the risk that the results of clinical trials may not support the Company's drug candidate claims, even if </w:t>
      </w:r>
      <w:r w:rsidRPr="00F74684">
        <w:rPr>
          <w:rFonts w:ascii="Times New Roman" w:eastAsia="Times New Roman" w:hAnsi="Times New Roman" w:cs="Times New Roman"/>
          <w:lang w:val="en-GB"/>
        </w:rPr>
        <w:lastRenderedPageBreak/>
        <w:t xml:space="preserve">approved, the risk that physicians and patients may not accept or use the Company's products, the Company's reliance on third parties to conduct its clinical trials and to formulate and manufacture its drug candidates, the Company's dependence on licensed intellectual property, and the other risk factors disclosed in the periodic and current reports filed by the Company with the Securities and Exchange Commission from time to time, including the Company's Annual Report on Form 10-K for the year ended December 31, 2016.  </w:t>
      </w:r>
      <w:r>
        <w:rPr>
          <w:rFonts w:ascii="Times New Roman" w:eastAsia="Times New Roman" w:hAnsi="Times New Roman" w:cs="Times New Roman"/>
          <w:lang w:val="en-GB"/>
        </w:rPr>
        <w:t>R</w:t>
      </w:r>
      <w:r w:rsidRPr="00F74684">
        <w:rPr>
          <w:rFonts w:ascii="Times New Roman" w:eastAsia="Times New Roman" w:hAnsi="Times New Roman" w:cs="Times New Roman"/>
          <w:lang w:val="en-GB"/>
        </w:rPr>
        <w:t>eaders are cautioned not to place undue reliance on these forward-looking statements, which speak only as of the date hereof.  The Company assumes no obligation to update these forward-looking statements, except as required by law.</w:t>
      </w:r>
    </w:p>
    <w:p w14:paraId="6FA6562B" w14:textId="77777777" w:rsidR="0085515C" w:rsidRPr="00F74684" w:rsidRDefault="008A54B0" w:rsidP="00A678A8">
      <w:pPr>
        <w:autoSpaceDE/>
        <w:autoSpaceDN/>
        <w:adjustRightInd/>
        <w:spacing w:after="0" w:line="240" w:lineRule="auto"/>
        <w:rPr>
          <w:rFonts w:ascii="Times New Roman" w:eastAsia="Times New Roman" w:hAnsi="Times New Roman" w:cs="Times New Roman"/>
        </w:rPr>
      </w:pPr>
    </w:p>
    <w:p w14:paraId="5B44B524" w14:textId="77777777" w:rsidR="0085515C" w:rsidRPr="00F74684" w:rsidRDefault="00034255" w:rsidP="00A204F8">
      <w:pPr>
        <w:autoSpaceDE/>
        <w:autoSpaceDN/>
        <w:adjustRightInd/>
        <w:spacing w:after="0" w:line="240" w:lineRule="auto"/>
        <w:ind w:right="-20"/>
        <w:rPr>
          <w:rFonts w:ascii="Times New Roman" w:eastAsia="Times New Roman" w:hAnsi="Times New Roman" w:cs="Times New Roman"/>
          <w:b/>
        </w:rPr>
      </w:pPr>
      <w:r w:rsidRPr="00F74684">
        <w:rPr>
          <w:rFonts w:ascii="Times New Roman" w:eastAsia="Times New Roman" w:hAnsi="Times New Roman" w:cs="Times New Roman"/>
          <w:b/>
        </w:rPr>
        <w:t>Con</w:t>
      </w:r>
      <w:r w:rsidRPr="00F74684">
        <w:rPr>
          <w:rFonts w:ascii="Times New Roman" w:eastAsia="Times New Roman" w:hAnsi="Times New Roman" w:cs="Times New Roman"/>
          <w:b/>
          <w:spacing w:val="-1"/>
        </w:rPr>
        <w:t>t</w:t>
      </w:r>
      <w:r w:rsidRPr="00F74684">
        <w:rPr>
          <w:rFonts w:ascii="Times New Roman" w:eastAsia="Times New Roman" w:hAnsi="Times New Roman" w:cs="Times New Roman"/>
          <w:b/>
        </w:rPr>
        <w:t>acts:</w:t>
      </w:r>
    </w:p>
    <w:p w14:paraId="75E61A4A" w14:textId="77777777" w:rsidR="0085515C" w:rsidRPr="00F97F6C" w:rsidRDefault="008A54B0" w:rsidP="00A204F8">
      <w:pPr>
        <w:autoSpaceDE/>
        <w:autoSpaceDN/>
        <w:adjustRightInd/>
        <w:spacing w:after="0" w:line="240" w:lineRule="auto"/>
        <w:ind w:right="-20"/>
        <w:rPr>
          <w:rFonts w:ascii="Times New Roman" w:eastAsia="Times New Roman" w:hAnsi="Times New Roman" w:cs="Times New Roman"/>
          <w:sz w:val="24"/>
          <w:szCs w:val="24"/>
        </w:rPr>
      </w:pPr>
    </w:p>
    <w:p w14:paraId="178B7E86" w14:textId="77777777" w:rsidR="0085515C" w:rsidRPr="00F74684" w:rsidRDefault="00034255" w:rsidP="00590DF2">
      <w:pPr>
        <w:autoSpaceDE/>
        <w:autoSpaceDN/>
        <w:adjustRightInd/>
        <w:spacing w:after="60" w:line="240" w:lineRule="auto"/>
        <w:rPr>
          <w:rFonts w:ascii="Times New Roman" w:eastAsia="Times New Roman" w:hAnsi="Times New Roman" w:cs="Times New Roman"/>
        </w:rPr>
      </w:pPr>
      <w:r w:rsidRPr="00F74684">
        <w:rPr>
          <w:rFonts w:ascii="Times New Roman" w:eastAsia="Times New Roman" w:hAnsi="Times New Roman" w:cs="Times New Roman"/>
        </w:rPr>
        <w:t>Alan H.</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Au</w:t>
      </w:r>
      <w:r w:rsidRPr="00F74684">
        <w:rPr>
          <w:rFonts w:ascii="Times New Roman" w:eastAsia="Times New Roman" w:hAnsi="Times New Roman" w:cs="Times New Roman"/>
          <w:spacing w:val="-1"/>
        </w:rPr>
        <w:t>e</w:t>
      </w:r>
      <w:r w:rsidRPr="00F74684">
        <w:rPr>
          <w:rFonts w:ascii="Times New Roman" w:eastAsia="Times New Roman" w:hAnsi="Times New Roman" w:cs="Times New Roman"/>
        </w:rPr>
        <w:t>rbach or M</w:t>
      </w:r>
      <w:r w:rsidRPr="00F74684">
        <w:rPr>
          <w:rFonts w:ascii="Times New Roman" w:eastAsia="Times New Roman" w:hAnsi="Times New Roman" w:cs="Times New Roman"/>
          <w:spacing w:val="-2"/>
        </w:rPr>
        <w:t>a</w:t>
      </w:r>
      <w:r w:rsidRPr="00F74684">
        <w:rPr>
          <w:rFonts w:ascii="Times New Roman" w:eastAsia="Times New Roman" w:hAnsi="Times New Roman" w:cs="Times New Roman"/>
          <w:spacing w:val="-1"/>
        </w:rPr>
        <w:t>r</w:t>
      </w:r>
      <w:r w:rsidRPr="00F74684">
        <w:rPr>
          <w:rFonts w:ascii="Times New Roman" w:eastAsia="Times New Roman" w:hAnsi="Times New Roman" w:cs="Times New Roman"/>
        </w:rPr>
        <w:t>i</w:t>
      </w:r>
      <w:r w:rsidRPr="00F74684">
        <w:rPr>
          <w:rFonts w:ascii="Times New Roman" w:eastAsia="Times New Roman" w:hAnsi="Times New Roman" w:cs="Times New Roman"/>
          <w:spacing w:val="-1"/>
        </w:rPr>
        <w:t>a</w:t>
      </w:r>
      <w:r w:rsidRPr="00F74684">
        <w:rPr>
          <w:rFonts w:ascii="Times New Roman" w:eastAsia="Times New Roman" w:hAnsi="Times New Roman" w:cs="Times New Roman"/>
        </w:rPr>
        <w:t>nn Ohanes</w:t>
      </w:r>
      <w:r w:rsidRPr="00F74684">
        <w:rPr>
          <w:rFonts w:ascii="Times New Roman" w:eastAsia="Times New Roman" w:hAnsi="Times New Roman" w:cs="Times New Roman"/>
          <w:spacing w:val="-1"/>
        </w:rPr>
        <w:t>i</w:t>
      </w:r>
      <w:r w:rsidRPr="00F74684">
        <w:rPr>
          <w:rFonts w:ascii="Times New Roman" w:eastAsia="Times New Roman" w:hAnsi="Times New Roman" w:cs="Times New Roman"/>
        </w:rPr>
        <w:t>an, Pu</w:t>
      </w:r>
      <w:r w:rsidRPr="00F74684">
        <w:rPr>
          <w:rFonts w:ascii="Times New Roman" w:eastAsia="Times New Roman" w:hAnsi="Times New Roman" w:cs="Times New Roman"/>
          <w:spacing w:val="-2"/>
        </w:rPr>
        <w:t>m</w:t>
      </w:r>
      <w:r w:rsidRPr="00F74684">
        <w:rPr>
          <w:rFonts w:ascii="Times New Roman" w:eastAsia="Times New Roman" w:hAnsi="Times New Roman" w:cs="Times New Roman"/>
        </w:rPr>
        <w:t>a B</w:t>
      </w:r>
      <w:r w:rsidRPr="00F74684">
        <w:rPr>
          <w:rFonts w:ascii="Times New Roman" w:eastAsia="Times New Roman" w:hAnsi="Times New Roman" w:cs="Times New Roman"/>
          <w:spacing w:val="-1"/>
        </w:rPr>
        <w:t>i</w:t>
      </w:r>
      <w:r w:rsidRPr="00F74684">
        <w:rPr>
          <w:rFonts w:ascii="Times New Roman" w:eastAsia="Times New Roman" w:hAnsi="Times New Roman" w:cs="Times New Roman"/>
        </w:rPr>
        <w:t>ot</w:t>
      </w:r>
      <w:r w:rsidRPr="00F74684">
        <w:rPr>
          <w:rFonts w:ascii="Times New Roman" w:eastAsia="Times New Roman" w:hAnsi="Times New Roman" w:cs="Times New Roman"/>
          <w:spacing w:val="-1"/>
        </w:rPr>
        <w:t>e</w:t>
      </w:r>
      <w:r w:rsidRPr="00F74684">
        <w:rPr>
          <w:rFonts w:ascii="Times New Roman" w:eastAsia="Times New Roman" w:hAnsi="Times New Roman" w:cs="Times New Roman"/>
        </w:rPr>
        <w:t>chno</w:t>
      </w:r>
      <w:r w:rsidRPr="00F74684">
        <w:rPr>
          <w:rFonts w:ascii="Times New Roman" w:eastAsia="Times New Roman" w:hAnsi="Times New Roman" w:cs="Times New Roman"/>
          <w:spacing w:val="-1"/>
        </w:rPr>
        <w:t>l</w:t>
      </w:r>
      <w:r w:rsidRPr="00F74684">
        <w:rPr>
          <w:rFonts w:ascii="Times New Roman" w:eastAsia="Times New Roman" w:hAnsi="Times New Roman" w:cs="Times New Roman"/>
        </w:rPr>
        <w:t>o</w:t>
      </w:r>
      <w:r w:rsidRPr="00F74684">
        <w:rPr>
          <w:rFonts w:ascii="Times New Roman" w:eastAsia="Times New Roman" w:hAnsi="Times New Roman" w:cs="Times New Roman"/>
          <w:spacing w:val="-1"/>
        </w:rPr>
        <w:t>g</w:t>
      </w:r>
      <w:r w:rsidRPr="00F74684">
        <w:rPr>
          <w:rFonts w:ascii="Times New Roman" w:eastAsia="Times New Roman" w:hAnsi="Times New Roman" w:cs="Times New Roman"/>
          <w:spacing w:val="1"/>
        </w:rPr>
        <w:t>y</w:t>
      </w:r>
      <w:r w:rsidRPr="00F74684">
        <w:rPr>
          <w:rFonts w:ascii="Times New Roman" w:eastAsia="Times New Roman" w:hAnsi="Times New Roman" w:cs="Times New Roman"/>
        </w:rPr>
        <w:t>,</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Inc., +1 424</w:t>
      </w:r>
      <w:r w:rsidRPr="00F74684">
        <w:rPr>
          <w:rFonts w:ascii="Times New Roman" w:eastAsia="Times New Roman" w:hAnsi="Times New Roman" w:cs="Times New Roman"/>
          <w:spacing w:val="-2"/>
        </w:rPr>
        <w:t xml:space="preserve"> </w:t>
      </w:r>
      <w:r w:rsidRPr="00F74684">
        <w:rPr>
          <w:rFonts w:ascii="Times New Roman" w:eastAsia="Times New Roman" w:hAnsi="Times New Roman" w:cs="Times New Roman"/>
        </w:rPr>
        <w:t xml:space="preserve">248 6500 </w:t>
      </w:r>
    </w:p>
    <w:p w14:paraId="5D81950C" w14:textId="77777777" w:rsidR="0085515C" w:rsidRPr="00F74684" w:rsidRDefault="008A54B0" w:rsidP="00A204F8">
      <w:pPr>
        <w:autoSpaceDE/>
        <w:autoSpaceDN/>
        <w:adjustRightInd/>
        <w:spacing w:after="60" w:line="240" w:lineRule="auto"/>
        <w:ind w:right="1085"/>
        <w:rPr>
          <w:rFonts w:ascii="Times New Roman" w:eastAsia="Times New Roman" w:hAnsi="Times New Roman" w:cs="Times New Roman"/>
        </w:rPr>
      </w:pPr>
      <w:hyperlink r:id="rId10" w:history="1">
        <w:r w:rsidR="00034255" w:rsidRPr="00F74684">
          <w:rPr>
            <w:rFonts w:ascii="Times New Roman" w:eastAsia="Times New Roman" w:hAnsi="Times New Roman" w:cs="Times New Roman"/>
            <w:color w:val="000000"/>
            <w:u w:color="0000FF"/>
          </w:rPr>
          <w:t>info@pu</w:t>
        </w:r>
        <w:r w:rsidR="00034255" w:rsidRPr="00F74684">
          <w:rPr>
            <w:rFonts w:ascii="Times New Roman" w:eastAsia="Times New Roman" w:hAnsi="Times New Roman" w:cs="Times New Roman"/>
            <w:color w:val="000000"/>
            <w:spacing w:val="-2"/>
            <w:u w:color="0000FF"/>
          </w:rPr>
          <w:t>m</w:t>
        </w:r>
        <w:r w:rsidR="00034255" w:rsidRPr="00F74684">
          <w:rPr>
            <w:rFonts w:ascii="Times New Roman" w:eastAsia="Times New Roman" w:hAnsi="Times New Roman" w:cs="Times New Roman"/>
            <w:color w:val="000000"/>
            <w:u w:color="0000FF"/>
          </w:rPr>
          <w:t>ab</w:t>
        </w:r>
        <w:r w:rsidR="00034255" w:rsidRPr="00F74684">
          <w:rPr>
            <w:rFonts w:ascii="Times New Roman" w:eastAsia="Times New Roman" w:hAnsi="Times New Roman" w:cs="Times New Roman"/>
            <w:color w:val="000000"/>
            <w:spacing w:val="-1"/>
            <w:u w:color="0000FF"/>
          </w:rPr>
          <w:t>i</w:t>
        </w:r>
        <w:r w:rsidR="00034255" w:rsidRPr="00F74684">
          <w:rPr>
            <w:rFonts w:ascii="Times New Roman" w:eastAsia="Times New Roman" w:hAnsi="Times New Roman" w:cs="Times New Roman"/>
            <w:color w:val="000000"/>
            <w:u w:color="0000FF"/>
          </w:rPr>
          <w:t>ot</w:t>
        </w:r>
        <w:r w:rsidR="00034255" w:rsidRPr="00F74684">
          <w:rPr>
            <w:rFonts w:ascii="Times New Roman" w:eastAsia="Times New Roman" w:hAnsi="Times New Roman" w:cs="Times New Roman"/>
            <w:color w:val="000000"/>
            <w:spacing w:val="-1"/>
            <w:u w:color="0000FF"/>
          </w:rPr>
          <w:t>e</w:t>
        </w:r>
        <w:r w:rsidR="00034255" w:rsidRPr="00F74684">
          <w:rPr>
            <w:rFonts w:ascii="Times New Roman" w:eastAsia="Times New Roman" w:hAnsi="Times New Roman" w:cs="Times New Roman"/>
            <w:color w:val="000000"/>
            <w:u w:color="0000FF"/>
          </w:rPr>
          <w:t>chno</w:t>
        </w:r>
        <w:r w:rsidR="00034255" w:rsidRPr="00F74684">
          <w:rPr>
            <w:rFonts w:ascii="Times New Roman" w:eastAsia="Times New Roman" w:hAnsi="Times New Roman" w:cs="Times New Roman"/>
            <w:color w:val="000000"/>
            <w:spacing w:val="-1"/>
            <w:u w:color="0000FF"/>
          </w:rPr>
          <w:t>l</w:t>
        </w:r>
        <w:r w:rsidR="00034255" w:rsidRPr="00F74684">
          <w:rPr>
            <w:rFonts w:ascii="Times New Roman" w:eastAsia="Times New Roman" w:hAnsi="Times New Roman" w:cs="Times New Roman"/>
            <w:color w:val="000000"/>
            <w:u w:color="0000FF"/>
          </w:rPr>
          <w:t>ogy.com</w:t>
        </w:r>
      </w:hyperlink>
    </w:p>
    <w:p w14:paraId="4F3FDA4E" w14:textId="77777777" w:rsidR="0085515C" w:rsidRPr="00F74684" w:rsidRDefault="008A54B0" w:rsidP="00A204F8">
      <w:pPr>
        <w:autoSpaceDE/>
        <w:autoSpaceDN/>
        <w:adjustRightInd/>
        <w:spacing w:after="60" w:line="240" w:lineRule="auto"/>
        <w:ind w:right="-20"/>
        <w:rPr>
          <w:rFonts w:ascii="Times New Roman" w:eastAsia="Times New Roman" w:hAnsi="Times New Roman" w:cs="Times New Roman"/>
        </w:rPr>
      </w:pPr>
      <w:hyperlink r:id="rId11" w:history="1">
        <w:r w:rsidR="00034255" w:rsidRPr="00F74684">
          <w:rPr>
            <w:rFonts w:ascii="Times New Roman" w:eastAsia="Times New Roman" w:hAnsi="Times New Roman" w:cs="Times New Roman"/>
            <w:color w:val="000000"/>
            <w:position w:val="-1"/>
            <w:u w:color="0000FF"/>
          </w:rPr>
          <w:t>ir@pu</w:t>
        </w:r>
        <w:r w:rsidR="00034255" w:rsidRPr="00F74684">
          <w:rPr>
            <w:rFonts w:ascii="Times New Roman" w:eastAsia="Times New Roman" w:hAnsi="Times New Roman" w:cs="Times New Roman"/>
            <w:color w:val="000000"/>
            <w:spacing w:val="-2"/>
            <w:position w:val="-1"/>
            <w:u w:color="0000FF"/>
          </w:rPr>
          <w:t>m</w:t>
        </w:r>
        <w:r w:rsidR="00034255" w:rsidRPr="00F74684">
          <w:rPr>
            <w:rFonts w:ascii="Times New Roman" w:eastAsia="Times New Roman" w:hAnsi="Times New Roman" w:cs="Times New Roman"/>
            <w:color w:val="000000"/>
            <w:position w:val="-1"/>
            <w:u w:color="0000FF"/>
          </w:rPr>
          <w:t>ab</w:t>
        </w:r>
        <w:r w:rsidR="00034255" w:rsidRPr="00F74684">
          <w:rPr>
            <w:rFonts w:ascii="Times New Roman" w:eastAsia="Times New Roman" w:hAnsi="Times New Roman" w:cs="Times New Roman"/>
            <w:color w:val="000000"/>
            <w:spacing w:val="-1"/>
            <w:position w:val="-1"/>
            <w:u w:color="0000FF"/>
          </w:rPr>
          <w:t>i</w:t>
        </w:r>
        <w:r w:rsidR="00034255" w:rsidRPr="00F74684">
          <w:rPr>
            <w:rFonts w:ascii="Times New Roman" w:eastAsia="Times New Roman" w:hAnsi="Times New Roman" w:cs="Times New Roman"/>
            <w:color w:val="000000"/>
            <w:position w:val="-1"/>
            <w:u w:color="0000FF"/>
          </w:rPr>
          <w:t>otechno</w:t>
        </w:r>
        <w:r w:rsidR="00034255" w:rsidRPr="00F74684">
          <w:rPr>
            <w:rFonts w:ascii="Times New Roman" w:eastAsia="Times New Roman" w:hAnsi="Times New Roman" w:cs="Times New Roman"/>
            <w:color w:val="000000"/>
            <w:spacing w:val="-1"/>
            <w:position w:val="-1"/>
            <w:u w:color="0000FF"/>
          </w:rPr>
          <w:t>l</w:t>
        </w:r>
        <w:r w:rsidR="00034255" w:rsidRPr="00F74684">
          <w:rPr>
            <w:rFonts w:ascii="Times New Roman" w:eastAsia="Times New Roman" w:hAnsi="Times New Roman" w:cs="Times New Roman"/>
            <w:color w:val="000000"/>
            <w:position w:val="-1"/>
            <w:u w:color="0000FF"/>
          </w:rPr>
          <w:t>o</w:t>
        </w:r>
        <w:r w:rsidR="00034255" w:rsidRPr="00F74684">
          <w:rPr>
            <w:rFonts w:ascii="Times New Roman" w:eastAsia="Times New Roman" w:hAnsi="Times New Roman" w:cs="Times New Roman"/>
            <w:color w:val="000000"/>
            <w:spacing w:val="-1"/>
            <w:position w:val="-1"/>
            <w:u w:color="0000FF"/>
          </w:rPr>
          <w:t>g</w:t>
        </w:r>
        <w:r w:rsidR="00034255" w:rsidRPr="00F74684">
          <w:rPr>
            <w:rFonts w:ascii="Times New Roman" w:eastAsia="Times New Roman" w:hAnsi="Times New Roman" w:cs="Times New Roman"/>
            <w:color w:val="000000"/>
            <w:spacing w:val="1"/>
            <w:position w:val="-1"/>
            <w:u w:color="0000FF"/>
          </w:rPr>
          <w:t>y</w:t>
        </w:r>
        <w:r w:rsidR="00034255" w:rsidRPr="00F74684">
          <w:rPr>
            <w:rFonts w:ascii="Times New Roman" w:eastAsia="Times New Roman" w:hAnsi="Times New Roman" w:cs="Times New Roman"/>
            <w:color w:val="000000"/>
            <w:position w:val="-1"/>
            <w:u w:color="0000FF"/>
          </w:rPr>
          <w:t>.</w:t>
        </w:r>
        <w:r w:rsidR="00034255" w:rsidRPr="00F74684">
          <w:rPr>
            <w:rFonts w:ascii="Times New Roman" w:eastAsia="Times New Roman" w:hAnsi="Times New Roman" w:cs="Times New Roman"/>
            <w:color w:val="000000"/>
            <w:spacing w:val="-2"/>
            <w:position w:val="-1"/>
            <w:u w:color="0000FF"/>
          </w:rPr>
          <w:t>c</w:t>
        </w:r>
        <w:r w:rsidR="00034255" w:rsidRPr="00F74684">
          <w:rPr>
            <w:rFonts w:ascii="Times New Roman" w:eastAsia="Times New Roman" w:hAnsi="Times New Roman" w:cs="Times New Roman"/>
            <w:color w:val="000000"/>
            <w:position w:val="-1"/>
            <w:u w:color="0000FF"/>
          </w:rPr>
          <w:t>om</w:t>
        </w:r>
      </w:hyperlink>
    </w:p>
    <w:p w14:paraId="5FA6C038" w14:textId="77777777" w:rsidR="0085515C" w:rsidRPr="00F74684" w:rsidRDefault="008A54B0" w:rsidP="00A204F8">
      <w:pPr>
        <w:autoSpaceDE/>
        <w:autoSpaceDN/>
        <w:adjustRightInd/>
        <w:spacing w:after="0" w:line="240" w:lineRule="auto"/>
        <w:rPr>
          <w:rFonts w:ascii="Times New Roman" w:eastAsia="Times New Roman" w:hAnsi="Times New Roman" w:cs="Times New Roman"/>
        </w:rPr>
      </w:pPr>
    </w:p>
    <w:p w14:paraId="1B29150A" w14:textId="77777777" w:rsidR="0085515C" w:rsidRPr="00F74684" w:rsidRDefault="00034255" w:rsidP="00A204F8">
      <w:pPr>
        <w:autoSpaceDE/>
        <w:autoSpaceDN/>
        <w:adjustRightInd/>
        <w:spacing w:after="60" w:line="240" w:lineRule="auto"/>
        <w:ind w:right="-20"/>
        <w:rPr>
          <w:rFonts w:ascii="Times New Roman" w:eastAsia="Times New Roman" w:hAnsi="Times New Roman" w:cs="Times New Roman"/>
        </w:rPr>
      </w:pPr>
      <w:r w:rsidRPr="00F74684">
        <w:rPr>
          <w:rFonts w:ascii="Times New Roman" w:eastAsia="Times New Roman" w:hAnsi="Times New Roman" w:cs="Times New Roman"/>
        </w:rPr>
        <w:t>Amiad Finkelthal or</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 xml:space="preserve">David </w:t>
      </w:r>
      <w:r w:rsidRPr="00F74684">
        <w:rPr>
          <w:rFonts w:ascii="Times New Roman" w:eastAsia="Times New Roman" w:hAnsi="Times New Roman" w:cs="Times New Roman"/>
          <w:spacing w:val="-1"/>
        </w:rPr>
        <w:t>S</w:t>
      </w:r>
      <w:r w:rsidRPr="00F74684">
        <w:rPr>
          <w:rFonts w:ascii="Times New Roman" w:eastAsia="Times New Roman" w:hAnsi="Times New Roman" w:cs="Times New Roman"/>
        </w:rPr>
        <w:t>chu</w:t>
      </w:r>
      <w:r w:rsidRPr="00F74684">
        <w:rPr>
          <w:rFonts w:ascii="Times New Roman" w:eastAsia="Times New Roman" w:hAnsi="Times New Roman" w:cs="Times New Roman"/>
          <w:spacing w:val="-1"/>
        </w:rPr>
        <w:t>l</w:t>
      </w:r>
      <w:r w:rsidRPr="00F74684">
        <w:rPr>
          <w:rFonts w:ascii="Times New Roman" w:eastAsia="Times New Roman" w:hAnsi="Times New Roman" w:cs="Times New Roman"/>
        </w:rPr>
        <w:t>l, Russo</w:t>
      </w:r>
      <w:r w:rsidRPr="00F74684">
        <w:rPr>
          <w:rFonts w:ascii="Times New Roman" w:eastAsia="Times New Roman" w:hAnsi="Times New Roman" w:cs="Times New Roman"/>
          <w:spacing w:val="-1"/>
        </w:rPr>
        <w:t xml:space="preserve"> </w:t>
      </w:r>
      <w:r w:rsidRPr="00F74684">
        <w:rPr>
          <w:rFonts w:ascii="Times New Roman" w:eastAsia="Times New Roman" w:hAnsi="Times New Roman" w:cs="Times New Roman"/>
        </w:rPr>
        <w:t>Partners, +1</w:t>
      </w:r>
      <w:r w:rsidRPr="00F74684">
        <w:rPr>
          <w:rFonts w:ascii="Times New Roman" w:eastAsia="Times New Roman" w:hAnsi="Times New Roman" w:cs="Times New Roman"/>
          <w:spacing w:val="-2"/>
        </w:rPr>
        <w:t xml:space="preserve"> </w:t>
      </w:r>
      <w:r w:rsidRPr="00F74684">
        <w:rPr>
          <w:rFonts w:ascii="Times New Roman" w:eastAsia="Times New Roman" w:hAnsi="Times New Roman" w:cs="Times New Roman"/>
        </w:rPr>
        <w:t xml:space="preserve">212 845 </w:t>
      </w:r>
      <w:r w:rsidRPr="00F74684">
        <w:rPr>
          <w:rFonts w:ascii="Times New Roman" w:eastAsia="Times New Roman" w:hAnsi="Times New Roman" w:cs="Times New Roman"/>
          <w:spacing w:val="-1"/>
        </w:rPr>
        <w:t>4</w:t>
      </w:r>
      <w:r w:rsidRPr="00F74684">
        <w:rPr>
          <w:rFonts w:ascii="Times New Roman" w:eastAsia="Times New Roman" w:hAnsi="Times New Roman" w:cs="Times New Roman"/>
        </w:rPr>
        <w:t>200</w:t>
      </w:r>
    </w:p>
    <w:p w14:paraId="1218DB4E" w14:textId="77777777" w:rsidR="0085515C" w:rsidRPr="00F74684" w:rsidRDefault="00034255" w:rsidP="00A204F8">
      <w:pPr>
        <w:autoSpaceDE/>
        <w:autoSpaceDN/>
        <w:adjustRightInd/>
        <w:spacing w:after="60" w:line="240" w:lineRule="auto"/>
        <w:ind w:right="-14"/>
        <w:rPr>
          <w:rFonts w:ascii="Times New Roman" w:eastAsia="Times New Roman" w:hAnsi="Times New Roman" w:cs="Times New Roman"/>
        </w:rPr>
      </w:pPr>
      <w:r>
        <w:rPr>
          <w:rFonts w:ascii="Times New Roman" w:eastAsia="Times New Roman" w:hAnsi="Times New Roman" w:cs="Times New Roman"/>
          <w:position w:val="-1"/>
          <w:u w:color="0000FF"/>
        </w:rPr>
        <w:t>a</w:t>
      </w:r>
      <w:r w:rsidRPr="00F74684">
        <w:rPr>
          <w:rFonts w:ascii="Times New Roman" w:eastAsia="Times New Roman" w:hAnsi="Times New Roman" w:cs="Times New Roman"/>
          <w:position w:val="-1"/>
          <w:u w:color="0000FF"/>
        </w:rPr>
        <w:t>miad.finkelthal@russo</w:t>
      </w:r>
      <w:r w:rsidRPr="00F74684">
        <w:rPr>
          <w:rFonts w:ascii="Times New Roman" w:eastAsia="Times New Roman" w:hAnsi="Times New Roman" w:cs="Times New Roman"/>
          <w:spacing w:val="-1"/>
          <w:position w:val="-1"/>
          <w:u w:color="0000FF"/>
        </w:rPr>
        <w:t>p</w:t>
      </w:r>
      <w:r w:rsidRPr="00F74684">
        <w:rPr>
          <w:rFonts w:ascii="Times New Roman" w:eastAsia="Times New Roman" w:hAnsi="Times New Roman" w:cs="Times New Roman"/>
          <w:position w:val="-1"/>
          <w:u w:color="0000FF"/>
        </w:rPr>
        <w:t>artn</w:t>
      </w:r>
      <w:r w:rsidRPr="00F74684">
        <w:rPr>
          <w:rFonts w:ascii="Times New Roman" w:eastAsia="Times New Roman" w:hAnsi="Times New Roman" w:cs="Times New Roman"/>
          <w:spacing w:val="-1"/>
          <w:position w:val="-1"/>
          <w:u w:color="0000FF"/>
        </w:rPr>
        <w:t>e</w:t>
      </w:r>
      <w:r w:rsidRPr="00F74684">
        <w:rPr>
          <w:rFonts w:ascii="Times New Roman" w:eastAsia="Times New Roman" w:hAnsi="Times New Roman" w:cs="Times New Roman"/>
          <w:position w:val="-1"/>
          <w:u w:color="0000FF"/>
        </w:rPr>
        <w:t>rsll</w:t>
      </w:r>
      <w:r w:rsidRPr="00F74684">
        <w:rPr>
          <w:rFonts w:ascii="Times New Roman" w:eastAsia="Times New Roman" w:hAnsi="Times New Roman" w:cs="Times New Roman"/>
          <w:spacing w:val="-1"/>
          <w:position w:val="-1"/>
          <w:u w:color="0000FF"/>
        </w:rPr>
        <w:t>c</w:t>
      </w:r>
      <w:r w:rsidRPr="00F74684">
        <w:rPr>
          <w:rFonts w:ascii="Times New Roman" w:eastAsia="Times New Roman" w:hAnsi="Times New Roman" w:cs="Times New Roman"/>
          <w:position w:val="-1"/>
          <w:u w:color="0000FF"/>
        </w:rPr>
        <w:t>.com</w:t>
      </w:r>
    </w:p>
    <w:p w14:paraId="5EA1FB6D" w14:textId="77777777" w:rsidR="0085515C" w:rsidRPr="00F74684" w:rsidRDefault="008A54B0" w:rsidP="00A204F8">
      <w:pPr>
        <w:autoSpaceDE/>
        <w:autoSpaceDN/>
        <w:adjustRightInd/>
        <w:spacing w:after="60" w:line="240" w:lineRule="auto"/>
        <w:ind w:right="-20"/>
        <w:rPr>
          <w:rFonts w:ascii="Times New Roman" w:eastAsia="Times New Roman" w:hAnsi="Times New Roman" w:cs="Times New Roman"/>
          <w:color w:val="0000FF"/>
          <w:u w:val="single" w:color="0000FF"/>
        </w:rPr>
      </w:pPr>
      <w:hyperlink r:id="rId12" w:history="1">
        <w:r w:rsidR="00034255" w:rsidRPr="00F74684">
          <w:rPr>
            <w:rFonts w:ascii="Times New Roman" w:eastAsia="Times New Roman" w:hAnsi="Times New Roman" w:cs="Times New Roman"/>
            <w:color w:val="000000"/>
            <w:u w:color="0000FF"/>
          </w:rPr>
          <w:t>dav</w:t>
        </w:r>
        <w:r w:rsidR="00034255" w:rsidRPr="00F74684">
          <w:rPr>
            <w:rFonts w:ascii="Times New Roman" w:eastAsia="Times New Roman" w:hAnsi="Times New Roman" w:cs="Times New Roman"/>
            <w:color w:val="000000"/>
            <w:spacing w:val="-1"/>
            <w:u w:color="0000FF"/>
          </w:rPr>
          <w:t>i</w:t>
        </w:r>
        <w:r w:rsidR="00034255" w:rsidRPr="00F74684">
          <w:rPr>
            <w:rFonts w:ascii="Times New Roman" w:eastAsia="Times New Roman" w:hAnsi="Times New Roman" w:cs="Times New Roman"/>
            <w:color w:val="000000"/>
            <w:u w:color="0000FF"/>
          </w:rPr>
          <w:t>d.schul</w:t>
        </w:r>
        <w:r w:rsidR="00034255" w:rsidRPr="00F74684">
          <w:rPr>
            <w:rFonts w:ascii="Times New Roman" w:eastAsia="Times New Roman" w:hAnsi="Times New Roman" w:cs="Times New Roman"/>
            <w:color w:val="000000"/>
            <w:spacing w:val="-1"/>
            <w:u w:color="0000FF"/>
          </w:rPr>
          <w:t>l</w:t>
        </w:r>
        <w:r w:rsidR="00034255" w:rsidRPr="00F74684">
          <w:rPr>
            <w:rFonts w:ascii="Times New Roman" w:eastAsia="Times New Roman" w:hAnsi="Times New Roman" w:cs="Times New Roman"/>
            <w:color w:val="000000"/>
            <w:u w:color="0000FF"/>
          </w:rPr>
          <w:t>@russopar</w:t>
        </w:r>
        <w:r w:rsidR="00034255" w:rsidRPr="00F74684">
          <w:rPr>
            <w:rFonts w:ascii="Times New Roman" w:eastAsia="Times New Roman" w:hAnsi="Times New Roman" w:cs="Times New Roman"/>
            <w:color w:val="000000"/>
            <w:spacing w:val="-1"/>
            <w:u w:color="0000FF"/>
          </w:rPr>
          <w:t>tn</w:t>
        </w:r>
        <w:r w:rsidR="00034255" w:rsidRPr="00F74684">
          <w:rPr>
            <w:rFonts w:ascii="Times New Roman" w:eastAsia="Times New Roman" w:hAnsi="Times New Roman" w:cs="Times New Roman"/>
            <w:color w:val="000000"/>
            <w:u w:color="0000FF"/>
          </w:rPr>
          <w:t>ersl</w:t>
        </w:r>
        <w:r w:rsidR="00034255" w:rsidRPr="00F74684">
          <w:rPr>
            <w:rFonts w:ascii="Times New Roman" w:eastAsia="Times New Roman" w:hAnsi="Times New Roman" w:cs="Times New Roman"/>
            <w:color w:val="000000"/>
            <w:spacing w:val="-1"/>
            <w:u w:color="0000FF"/>
          </w:rPr>
          <w:t>l</w:t>
        </w:r>
        <w:r w:rsidR="00034255" w:rsidRPr="00F74684">
          <w:rPr>
            <w:rFonts w:ascii="Times New Roman" w:eastAsia="Times New Roman" w:hAnsi="Times New Roman" w:cs="Times New Roman"/>
            <w:color w:val="000000"/>
            <w:u w:color="0000FF"/>
          </w:rPr>
          <w:t>c.com</w:t>
        </w:r>
      </w:hyperlink>
    </w:p>
    <w:p w14:paraId="0737785E" w14:textId="77777777" w:rsidR="0085515C" w:rsidRPr="00F74684" w:rsidRDefault="008A54B0" w:rsidP="00A204F8">
      <w:pPr>
        <w:autoSpaceDE/>
        <w:autoSpaceDN/>
        <w:adjustRightInd/>
        <w:spacing w:after="0" w:line="240" w:lineRule="auto"/>
        <w:ind w:left="100" w:right="-20"/>
        <w:jc w:val="center"/>
        <w:rPr>
          <w:rFonts w:ascii="Times New Roman" w:eastAsia="Times New Roman" w:hAnsi="Times New Roman" w:cs="Times New Roman"/>
          <w:b/>
        </w:rPr>
      </w:pPr>
    </w:p>
    <w:p w14:paraId="7611539C" w14:textId="77777777" w:rsidR="0085515C" w:rsidRPr="00F74684" w:rsidRDefault="00034255" w:rsidP="00A204F8">
      <w:pPr>
        <w:autoSpaceDE/>
        <w:autoSpaceDN/>
        <w:adjustRightInd/>
        <w:spacing w:after="0" w:line="240" w:lineRule="auto"/>
        <w:ind w:left="100" w:right="-20"/>
        <w:jc w:val="center"/>
        <w:rPr>
          <w:rFonts w:ascii="Times New Roman" w:eastAsia="Times New Roman" w:hAnsi="Times New Roman" w:cs="Times New Roman"/>
          <w:b/>
        </w:rPr>
      </w:pPr>
      <w:r w:rsidRPr="00F74684">
        <w:rPr>
          <w:rFonts w:ascii="Times New Roman" w:eastAsia="Times New Roman" w:hAnsi="Times New Roman" w:cs="Times New Roman"/>
          <w:b/>
        </w:rPr>
        <w:t># # # # #</w:t>
      </w:r>
    </w:p>
    <w:p w14:paraId="11C180FC" w14:textId="77777777" w:rsidR="0085515C" w:rsidRPr="00F74684" w:rsidRDefault="008A54B0" w:rsidP="00A204F8">
      <w:pPr>
        <w:autoSpaceDE/>
        <w:autoSpaceDN/>
        <w:adjustRightInd/>
        <w:spacing w:after="0" w:line="240" w:lineRule="auto"/>
        <w:ind w:left="100" w:right="-20"/>
        <w:jc w:val="center"/>
        <w:rPr>
          <w:rFonts w:ascii="Times New Roman" w:eastAsia="Times New Roman" w:hAnsi="Times New Roman" w:cs="Times New Roman"/>
          <w:b/>
        </w:rPr>
      </w:pPr>
    </w:p>
    <w:p w14:paraId="477DFA05" w14:textId="77777777" w:rsidR="0085515C" w:rsidRPr="00F74684" w:rsidRDefault="00034255" w:rsidP="00A204F8">
      <w:pPr>
        <w:autoSpaceDE/>
        <w:autoSpaceDN/>
        <w:adjustRightInd/>
        <w:spacing w:after="0" w:line="240" w:lineRule="auto"/>
        <w:ind w:left="100" w:right="-20"/>
        <w:jc w:val="center"/>
        <w:rPr>
          <w:rFonts w:ascii="Times New Roman" w:eastAsia="Times New Roman" w:hAnsi="Times New Roman" w:cs="Times New Roman"/>
          <w:b/>
        </w:rPr>
      </w:pPr>
      <w:r w:rsidRPr="00F74684">
        <w:rPr>
          <w:rFonts w:ascii="Times New Roman" w:eastAsia="Times New Roman" w:hAnsi="Times New Roman" w:cs="Times New Roman"/>
          <w:b/>
        </w:rPr>
        <w:t>(</w:t>
      </w:r>
      <w:r w:rsidRPr="00F74684">
        <w:rPr>
          <w:rFonts w:ascii="Times New Roman" w:eastAsia="Times New Roman" w:hAnsi="Times New Roman" w:cs="Times New Roman"/>
          <w:b/>
          <w:i/>
        </w:rPr>
        <w:t>Financial Tables Follow</w:t>
      </w:r>
      <w:r w:rsidRPr="00F74684">
        <w:rPr>
          <w:rFonts w:ascii="Times New Roman" w:eastAsia="Times New Roman" w:hAnsi="Times New Roman" w:cs="Times New Roman"/>
          <w:b/>
        </w:rPr>
        <w:t>)</w:t>
      </w:r>
    </w:p>
    <w:p w14:paraId="46ED6DAE" w14:textId="055DE441" w:rsidR="00B27F4D" w:rsidRPr="00F74684" w:rsidRDefault="00AE1963" w:rsidP="00AE1963">
      <w:pPr>
        <w:autoSpaceDE/>
        <w:autoSpaceDN/>
        <w:adjustRightInd/>
        <w:spacing w:after="0" w:line="240" w:lineRule="auto"/>
        <w:ind w:left="100" w:right="-20"/>
        <w:rPr>
          <w:rFonts w:ascii="Times New Roman" w:eastAsia="Times New Roman" w:hAnsi="Times New Roman" w:cs="Times New Roman"/>
          <w:b/>
        </w:rPr>
      </w:pPr>
      <w:r>
        <w:lastRenderedPageBreak/>
        <w:t xml:space="preserve">           </w:t>
      </w:r>
      <w:r w:rsidRPr="00AE1963">
        <w:rPr>
          <w:noProof/>
        </w:rPr>
        <w:drawing>
          <wp:inline distT="0" distB="0" distL="0" distR="0" wp14:anchorId="4DBC779C" wp14:editId="241E430B">
            <wp:extent cx="4968875" cy="84969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875" cy="8496935"/>
                    </a:xfrm>
                    <a:prstGeom prst="rect">
                      <a:avLst/>
                    </a:prstGeom>
                    <a:noFill/>
                    <a:ln>
                      <a:noFill/>
                    </a:ln>
                  </pic:spPr>
                </pic:pic>
              </a:graphicData>
            </a:graphic>
          </wp:inline>
        </w:drawing>
      </w:r>
    </w:p>
    <w:p w14:paraId="1D957A37" w14:textId="7E0A4310" w:rsidR="000D1FFB" w:rsidRDefault="008A54B0" w:rsidP="005117AC">
      <w:pPr>
        <w:autoSpaceDE/>
        <w:autoSpaceDN/>
        <w:adjustRightInd/>
        <w:spacing w:after="0" w:line="240" w:lineRule="auto"/>
        <w:ind w:right="-20"/>
        <w:jc w:val="center"/>
        <w:rPr>
          <w:rFonts w:ascii="Times New Roman" w:hAnsi="Times New Roman" w:cs="Times New Roman"/>
          <w:sz w:val="24"/>
          <w:szCs w:val="24"/>
        </w:rPr>
        <w:sectPr w:rsidR="000D1FFB" w:rsidSect="00F74684">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1008" w:left="1440" w:header="720" w:footer="720" w:gutter="0"/>
          <w:cols w:space="720"/>
          <w:noEndnote/>
          <w:docGrid w:linePitch="299"/>
        </w:sectPr>
      </w:pPr>
    </w:p>
    <w:p w14:paraId="0A7E46D5" w14:textId="77777777" w:rsidR="000D1FFB" w:rsidRPr="00CA181C" w:rsidRDefault="00034255" w:rsidP="000D1FFB">
      <w:pPr>
        <w:autoSpaceDE/>
        <w:autoSpaceDN/>
        <w:adjustRightInd/>
        <w:spacing w:after="0" w:line="240" w:lineRule="auto"/>
        <w:ind w:right="-20"/>
        <w:rPr>
          <w:rFonts w:ascii="Times New Roman" w:eastAsia="Times New Roman" w:hAnsi="Times New Roman" w:cs="Times New Roman"/>
          <w:b/>
          <w:szCs w:val="24"/>
        </w:rPr>
      </w:pPr>
      <w:r>
        <w:rPr>
          <w:rFonts w:ascii="Times New Roman" w:eastAsia="Times New Roman" w:hAnsi="Times New Roman" w:cs="Times New Roman"/>
          <w:b/>
        </w:rPr>
        <w:lastRenderedPageBreak/>
        <w:t>Non-GAAP Financial Measures</w:t>
      </w:r>
    </w:p>
    <w:p w14:paraId="29700B5C" w14:textId="77777777" w:rsidR="000D1FFB" w:rsidRPr="006E7A09" w:rsidRDefault="008A54B0" w:rsidP="000D1FFB">
      <w:pPr>
        <w:widowControl/>
        <w:autoSpaceDE/>
        <w:autoSpaceDN/>
        <w:adjustRightInd/>
        <w:spacing w:after="0" w:line="240" w:lineRule="auto"/>
        <w:rPr>
          <w:rFonts w:ascii="Times New Roman" w:eastAsia="Times New Roman" w:hAnsi="Times New Roman" w:cs="Times New Roman"/>
          <w:b/>
        </w:rPr>
      </w:pPr>
    </w:p>
    <w:p w14:paraId="4A7081D1" w14:textId="77777777" w:rsidR="000D1FFB" w:rsidRDefault="00034255" w:rsidP="000D1FFB">
      <w:pPr>
        <w:widowControl/>
        <w:spacing w:after="0" w:line="240" w:lineRule="auto"/>
        <w:jc w:val="both"/>
        <w:rPr>
          <w:rFonts w:ascii="Times New Roman" w:eastAsia="Times New Roman" w:hAnsi="Times New Roman" w:cs="Times New Roman"/>
        </w:rPr>
      </w:pPr>
      <w:r w:rsidRPr="00F84254">
        <w:rPr>
          <w:rFonts w:ascii="Times New Roman" w:hAnsi="Times New Roman" w:cs="Times New Roman"/>
        </w:rPr>
        <w:t>In ad</w:t>
      </w:r>
      <w:r>
        <w:rPr>
          <w:rFonts w:ascii="Times New Roman" w:hAnsi="Times New Roman" w:cs="Times New Roman"/>
        </w:rPr>
        <w:t>dition to operating results</w:t>
      </w:r>
      <w:r w:rsidRPr="00F84254">
        <w:rPr>
          <w:rFonts w:ascii="Times New Roman" w:hAnsi="Times New Roman" w:cs="Times New Roman"/>
        </w:rPr>
        <w:t xml:space="preserve"> as calculated in accordance with generally accepted accounting principles, or GAAP, </w:t>
      </w:r>
      <w:r>
        <w:rPr>
          <w:rFonts w:ascii="Times New Roman" w:hAnsi="Times New Roman" w:cs="Times New Roman"/>
        </w:rPr>
        <w:t>the Company</w:t>
      </w:r>
      <w:r w:rsidRPr="00F84254">
        <w:rPr>
          <w:rFonts w:ascii="Times New Roman" w:hAnsi="Times New Roman" w:cs="Times New Roman"/>
        </w:rPr>
        <w:t xml:space="preserve"> use</w:t>
      </w:r>
      <w:r>
        <w:rPr>
          <w:rFonts w:ascii="Times New Roman" w:hAnsi="Times New Roman" w:cs="Times New Roman"/>
        </w:rPr>
        <w:t xml:space="preserve">s </w:t>
      </w:r>
      <w:r w:rsidRPr="00F84254">
        <w:rPr>
          <w:rFonts w:ascii="Times New Roman" w:hAnsi="Times New Roman" w:cs="Times New Roman"/>
        </w:rPr>
        <w:t>certain non-GAAP financial measures when planning, monitoring, and evaluating operational performance. The following table</w:t>
      </w:r>
      <w:r>
        <w:rPr>
          <w:rFonts w:ascii="Times New Roman" w:hAnsi="Times New Roman" w:cs="Times New Roman"/>
        </w:rPr>
        <w:t xml:space="preserve"> </w:t>
      </w:r>
      <w:r w:rsidRPr="00F84254">
        <w:rPr>
          <w:rFonts w:ascii="Times New Roman" w:hAnsi="Times New Roman" w:cs="Times New Roman"/>
        </w:rPr>
        <w:t xml:space="preserve">presents </w:t>
      </w:r>
      <w:r>
        <w:rPr>
          <w:rFonts w:ascii="Times New Roman" w:hAnsi="Times New Roman" w:cs="Times New Roman"/>
        </w:rPr>
        <w:t>the Company’s</w:t>
      </w:r>
      <w:r w:rsidRPr="00F84254">
        <w:rPr>
          <w:rFonts w:ascii="Times New Roman" w:hAnsi="Times New Roman" w:cs="Times New Roman"/>
        </w:rPr>
        <w:t xml:space="preserve"> </w:t>
      </w:r>
      <w:r>
        <w:rPr>
          <w:rFonts w:ascii="Times New Roman" w:hAnsi="Times New Roman" w:cs="Times New Roman"/>
        </w:rPr>
        <w:t>net loss and net loss per share</w:t>
      </w:r>
      <w:r w:rsidRPr="00F84254">
        <w:rPr>
          <w:rFonts w:ascii="Times New Roman" w:hAnsi="Times New Roman" w:cs="Times New Roman"/>
        </w:rPr>
        <w:t xml:space="preserve"> cal</w:t>
      </w:r>
      <w:r>
        <w:rPr>
          <w:rFonts w:ascii="Times New Roman" w:hAnsi="Times New Roman" w:cs="Times New Roman"/>
        </w:rPr>
        <w:t>culated in accordance with GAAP and</w:t>
      </w:r>
      <w:r w:rsidRPr="00F84254">
        <w:rPr>
          <w:rFonts w:ascii="Times New Roman" w:hAnsi="Times New Roman" w:cs="Times New Roman"/>
        </w:rPr>
        <w:t xml:space="preserve"> as adjusted to remove the impact of employee</w:t>
      </w:r>
      <w:r>
        <w:rPr>
          <w:rFonts w:ascii="Times New Roman" w:hAnsi="Times New Roman" w:cs="Times New Roman"/>
        </w:rPr>
        <w:t xml:space="preserve"> </w:t>
      </w:r>
      <w:r w:rsidRPr="00F84254">
        <w:rPr>
          <w:rFonts w:ascii="Times New Roman" w:hAnsi="Times New Roman" w:cs="Times New Roman"/>
        </w:rPr>
        <w:t xml:space="preserve">stock-based compensation. For the three months ended </w:t>
      </w:r>
      <w:r>
        <w:rPr>
          <w:rFonts w:ascii="Times New Roman" w:hAnsi="Times New Roman" w:cs="Times New Roman"/>
        </w:rPr>
        <w:t>March 31, 2017</w:t>
      </w:r>
      <w:r w:rsidRPr="00F84254">
        <w:rPr>
          <w:rFonts w:ascii="Times New Roman" w:hAnsi="Times New Roman" w:cs="Times New Roman"/>
        </w:rPr>
        <w:t>, stock-based compensation represented</w:t>
      </w:r>
      <w:r>
        <w:rPr>
          <w:rFonts w:ascii="Times New Roman" w:hAnsi="Times New Roman" w:cs="Times New Roman"/>
        </w:rPr>
        <w:t xml:space="preserve"> </w:t>
      </w:r>
      <w:r w:rsidRPr="00F84254">
        <w:rPr>
          <w:rFonts w:ascii="Times New Roman" w:hAnsi="Times New Roman" w:cs="Times New Roman"/>
        </w:rPr>
        <w:t>approximately 40.</w:t>
      </w:r>
      <w:r>
        <w:rPr>
          <w:rFonts w:ascii="Times New Roman" w:hAnsi="Times New Roman" w:cs="Times New Roman"/>
        </w:rPr>
        <w:t>9</w:t>
      </w:r>
      <w:r w:rsidRPr="00F84254">
        <w:rPr>
          <w:rFonts w:ascii="Times New Roman" w:hAnsi="Times New Roman" w:cs="Times New Roman"/>
        </w:rPr>
        <w:t xml:space="preserve">% of net loss. Although net loss is important to measure financial performance, </w:t>
      </w:r>
      <w:r>
        <w:rPr>
          <w:rFonts w:ascii="Times New Roman" w:hAnsi="Times New Roman" w:cs="Times New Roman"/>
        </w:rPr>
        <w:t xml:space="preserve">the Company </w:t>
      </w:r>
      <w:r w:rsidRPr="00F84254">
        <w:rPr>
          <w:rFonts w:ascii="Times New Roman" w:hAnsi="Times New Roman" w:cs="Times New Roman"/>
        </w:rPr>
        <w:t>currently place</w:t>
      </w:r>
      <w:r>
        <w:rPr>
          <w:rFonts w:ascii="Times New Roman" w:hAnsi="Times New Roman" w:cs="Times New Roman"/>
        </w:rPr>
        <w:t>s</w:t>
      </w:r>
      <w:r w:rsidRPr="00F84254">
        <w:rPr>
          <w:rFonts w:ascii="Times New Roman" w:hAnsi="Times New Roman" w:cs="Times New Roman"/>
        </w:rPr>
        <w:t xml:space="preserve"> an emphasis on cash burn and, more specifically, cash used in operations. </w:t>
      </w:r>
      <w:r>
        <w:rPr>
          <w:rFonts w:ascii="Times New Roman" w:hAnsi="Times New Roman" w:cs="Times New Roman"/>
        </w:rPr>
        <w:t>S</w:t>
      </w:r>
      <w:r w:rsidRPr="00F84254">
        <w:rPr>
          <w:rFonts w:ascii="Times New Roman" w:hAnsi="Times New Roman" w:cs="Times New Roman"/>
        </w:rPr>
        <w:t>tock-based compensation appears</w:t>
      </w:r>
      <w:r>
        <w:rPr>
          <w:rFonts w:ascii="Times New Roman" w:hAnsi="Times New Roman" w:cs="Times New Roman"/>
        </w:rPr>
        <w:t xml:space="preserve"> </w:t>
      </w:r>
      <w:r w:rsidRPr="00F84254">
        <w:rPr>
          <w:rFonts w:ascii="Times New Roman" w:hAnsi="Times New Roman" w:cs="Times New Roman"/>
        </w:rPr>
        <w:t>in GAAP net loss but is re</w:t>
      </w:r>
      <w:r>
        <w:rPr>
          <w:rFonts w:ascii="Times New Roman" w:hAnsi="Times New Roman" w:cs="Times New Roman"/>
        </w:rPr>
        <w:t>moved from net loss to arrive at</w:t>
      </w:r>
      <w:r w:rsidRPr="00F84254">
        <w:rPr>
          <w:rFonts w:ascii="Times New Roman" w:hAnsi="Times New Roman" w:cs="Times New Roman"/>
        </w:rPr>
        <w:t xml:space="preserve"> cash used in operations </w:t>
      </w:r>
      <w:r>
        <w:rPr>
          <w:rFonts w:ascii="Times New Roman" w:hAnsi="Times New Roman" w:cs="Times New Roman"/>
        </w:rPr>
        <w:t>on the statement of cash flows.</w:t>
      </w:r>
      <w:r w:rsidRPr="00F84254">
        <w:rPr>
          <w:rFonts w:ascii="Times New Roman" w:hAnsi="Times New Roman" w:cs="Times New Roman"/>
        </w:rPr>
        <w:t xml:space="preserve"> </w:t>
      </w:r>
      <w:r>
        <w:rPr>
          <w:rFonts w:ascii="Times New Roman" w:hAnsi="Times New Roman" w:cs="Times New Roman"/>
        </w:rPr>
        <w:t>D</w:t>
      </w:r>
      <w:r w:rsidRPr="00F84254">
        <w:rPr>
          <w:rFonts w:ascii="Times New Roman" w:hAnsi="Times New Roman" w:cs="Times New Roman"/>
        </w:rPr>
        <w:t>ue to its noncash</w:t>
      </w:r>
      <w:r>
        <w:rPr>
          <w:rFonts w:ascii="Times New Roman" w:hAnsi="Times New Roman" w:cs="Times New Roman"/>
        </w:rPr>
        <w:t xml:space="preserve"> </w:t>
      </w:r>
      <w:r w:rsidRPr="00F84254">
        <w:rPr>
          <w:rFonts w:ascii="Times New Roman" w:hAnsi="Times New Roman" w:cs="Times New Roman"/>
        </w:rPr>
        <w:t xml:space="preserve">nature, </w:t>
      </w:r>
      <w:r>
        <w:rPr>
          <w:rFonts w:ascii="Times New Roman" w:hAnsi="Times New Roman" w:cs="Times New Roman"/>
        </w:rPr>
        <w:t>the Company</w:t>
      </w:r>
      <w:r w:rsidRPr="00F84254">
        <w:rPr>
          <w:rFonts w:ascii="Times New Roman" w:hAnsi="Times New Roman" w:cs="Times New Roman"/>
        </w:rPr>
        <w:t xml:space="preserve"> believe</w:t>
      </w:r>
      <w:r>
        <w:rPr>
          <w:rFonts w:ascii="Times New Roman" w:hAnsi="Times New Roman" w:cs="Times New Roman"/>
        </w:rPr>
        <w:t>s</w:t>
      </w:r>
      <w:r w:rsidRPr="00F84254">
        <w:rPr>
          <w:rFonts w:ascii="Times New Roman" w:hAnsi="Times New Roman" w:cs="Times New Roman"/>
        </w:rPr>
        <w:t xml:space="preserve"> these non-GAAP measures enhance understanding of financial performance, are more indicative of operational performance and facilitate a better comparison among fiscal periods. These non-GAAP financial measures are not, and</w:t>
      </w:r>
      <w:r>
        <w:rPr>
          <w:rFonts w:ascii="Times New Roman" w:hAnsi="Times New Roman" w:cs="Times New Roman"/>
        </w:rPr>
        <w:t xml:space="preserve"> </w:t>
      </w:r>
      <w:r w:rsidRPr="00F84254">
        <w:rPr>
          <w:rFonts w:ascii="Times New Roman" w:hAnsi="Times New Roman" w:cs="Times New Roman"/>
        </w:rPr>
        <w:t>should not be viewed as, substitutes for GAAP reporting measures.</w:t>
      </w:r>
      <w:r w:rsidRPr="00F84254">
        <w:rPr>
          <w:rFonts w:ascii="Times New Roman" w:eastAsia="Times New Roman" w:hAnsi="Times New Roman" w:cs="Times New Roman"/>
        </w:rPr>
        <w:t xml:space="preserve"> </w:t>
      </w:r>
    </w:p>
    <w:p w14:paraId="59310E02" w14:textId="77777777" w:rsidR="005117AC" w:rsidRDefault="008A54B0" w:rsidP="000D1FFB">
      <w:pPr>
        <w:widowControl/>
        <w:spacing w:after="0" w:line="240" w:lineRule="auto"/>
        <w:jc w:val="both"/>
        <w:rPr>
          <w:rFonts w:ascii="Times New Roman" w:eastAsia="Times New Roman" w:hAnsi="Times New Roman" w:cs="Times New Roman"/>
        </w:rPr>
      </w:pPr>
    </w:p>
    <w:p w14:paraId="49F34FD2" w14:textId="77777777" w:rsidR="00E334A9" w:rsidRDefault="00034255" w:rsidP="00E334A9">
      <w:pPr>
        <w:widowControl/>
        <w:spacing w:after="0" w:line="240" w:lineRule="auto"/>
        <w:jc w:val="center"/>
        <w:rPr>
          <w:rFonts w:ascii="Times New Roman" w:eastAsia="Times New Roman" w:hAnsi="Times New Roman" w:cs="Times New Roman"/>
        </w:rPr>
      </w:pPr>
      <w:r w:rsidRPr="00E334A9">
        <w:rPr>
          <w:noProof/>
        </w:rPr>
        <w:drawing>
          <wp:inline distT="0" distB="0" distL="0" distR="0" wp14:anchorId="57FBF06B" wp14:editId="77431DA6">
            <wp:extent cx="5934710" cy="48221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934710" cy="4822190"/>
                    </a:xfrm>
                    <a:prstGeom prst="rect">
                      <a:avLst/>
                    </a:prstGeom>
                    <a:noFill/>
                    <a:ln>
                      <a:noFill/>
                    </a:ln>
                  </pic:spPr>
                </pic:pic>
              </a:graphicData>
            </a:graphic>
          </wp:inline>
        </w:drawing>
      </w:r>
    </w:p>
    <w:p w14:paraId="164A171D" w14:textId="77777777" w:rsidR="005117AC" w:rsidRDefault="008A54B0" w:rsidP="000D1FFB">
      <w:pPr>
        <w:widowControl/>
        <w:spacing w:after="0" w:line="240" w:lineRule="auto"/>
        <w:jc w:val="both"/>
        <w:rPr>
          <w:rFonts w:ascii="Times New Roman" w:eastAsia="Times New Roman" w:hAnsi="Times New Roman" w:cs="Times New Roman"/>
        </w:rPr>
      </w:pPr>
    </w:p>
    <w:p w14:paraId="3365759F" w14:textId="77777777" w:rsidR="005117AC" w:rsidRDefault="008A54B0" w:rsidP="005117AC">
      <w:pPr>
        <w:widowControl/>
        <w:spacing w:after="0" w:line="240" w:lineRule="auto"/>
        <w:jc w:val="center"/>
        <w:rPr>
          <w:rFonts w:ascii="Times New Roman" w:eastAsia="Times New Roman" w:hAnsi="Times New Roman" w:cs="Times New Roman"/>
        </w:rPr>
      </w:pPr>
    </w:p>
    <w:p w14:paraId="565E368B" w14:textId="77777777" w:rsidR="000D1FFB" w:rsidRPr="00F84254" w:rsidRDefault="008A54B0" w:rsidP="000D1FFB">
      <w:pPr>
        <w:widowControl/>
        <w:spacing w:after="0" w:line="240" w:lineRule="auto"/>
        <w:jc w:val="both"/>
        <w:rPr>
          <w:rFonts w:ascii="Times New Roman" w:eastAsia="Times New Roman" w:hAnsi="Times New Roman" w:cs="Times New Roman"/>
        </w:rPr>
      </w:pPr>
    </w:p>
    <w:p w14:paraId="775F4DE8" w14:textId="77777777" w:rsidR="0030173E" w:rsidRPr="00F97F6C" w:rsidRDefault="008A54B0" w:rsidP="00E91CA9">
      <w:pPr>
        <w:widowControl/>
        <w:autoSpaceDE/>
        <w:autoSpaceDN/>
        <w:adjustRightInd/>
        <w:spacing w:after="0" w:line="240" w:lineRule="auto"/>
        <w:jc w:val="both"/>
        <w:rPr>
          <w:rFonts w:ascii="Times New Roman" w:eastAsia="Times New Roman" w:hAnsi="Times New Roman" w:cs="Times New Roman"/>
          <w:sz w:val="24"/>
          <w:szCs w:val="24"/>
        </w:rPr>
      </w:pPr>
    </w:p>
    <w:p w14:paraId="1E3CAE33" w14:textId="77777777" w:rsidR="0085515C" w:rsidRPr="00F97F6C" w:rsidRDefault="008A54B0" w:rsidP="0085515C">
      <w:pPr>
        <w:widowControl/>
        <w:autoSpaceDE/>
        <w:autoSpaceDN/>
        <w:adjustRightInd/>
        <w:spacing w:after="0" w:line="240" w:lineRule="auto"/>
        <w:rPr>
          <w:rFonts w:ascii="Times New Roman" w:eastAsia="Times New Roman" w:hAnsi="Times New Roman" w:cs="Times New Roman"/>
          <w:b/>
          <w:sz w:val="24"/>
          <w:szCs w:val="24"/>
        </w:rPr>
      </w:pPr>
    </w:p>
    <w:p w14:paraId="18F3AA2E" w14:textId="77777777" w:rsidR="0030173E" w:rsidRPr="00F97F6C" w:rsidRDefault="008A54B0" w:rsidP="0085515C">
      <w:pPr>
        <w:widowControl/>
        <w:autoSpaceDE/>
        <w:autoSpaceDN/>
        <w:adjustRightInd/>
        <w:spacing w:after="0" w:line="240" w:lineRule="auto"/>
        <w:rPr>
          <w:rFonts w:ascii="Times New Roman" w:eastAsia="Times New Roman" w:hAnsi="Times New Roman" w:cs="Times New Roman"/>
          <w:b/>
          <w:sz w:val="24"/>
          <w:szCs w:val="24"/>
        </w:rPr>
      </w:pPr>
    </w:p>
    <w:p w14:paraId="56D45D68" w14:textId="77777777" w:rsidR="0085515C" w:rsidRPr="00F97F6C" w:rsidRDefault="008A54B0" w:rsidP="0085515C">
      <w:pPr>
        <w:widowControl/>
        <w:autoSpaceDE/>
        <w:autoSpaceDN/>
        <w:adjustRightInd/>
        <w:spacing w:after="0" w:line="240" w:lineRule="auto"/>
        <w:rPr>
          <w:rFonts w:ascii="Times New Roman" w:eastAsia="Times New Roman" w:hAnsi="Times New Roman" w:cs="Times New Roman"/>
          <w:b/>
          <w:sz w:val="24"/>
          <w:szCs w:val="24"/>
        </w:rPr>
      </w:pPr>
    </w:p>
    <w:sectPr w:rsidR="0085515C" w:rsidRPr="00F97F6C" w:rsidSect="000D1FFB">
      <w:pgSz w:w="12240" w:h="15840"/>
      <w:pgMar w:top="1296" w:right="1296" w:bottom="720" w:left="129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B4080" w14:textId="77777777" w:rsidR="0048388A" w:rsidRDefault="0048388A">
      <w:pPr>
        <w:spacing w:after="0" w:line="240" w:lineRule="auto"/>
      </w:pPr>
      <w:r>
        <w:separator/>
      </w:r>
    </w:p>
  </w:endnote>
  <w:endnote w:type="continuationSeparator" w:id="0">
    <w:p w14:paraId="0C828A10" w14:textId="77777777" w:rsidR="0048388A" w:rsidRDefault="0048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FB34" w14:textId="77777777" w:rsidR="007F7D56" w:rsidRDefault="008A5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6DE40" w14:textId="77777777" w:rsidR="007F7D56" w:rsidRDefault="008A5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8FAA" w14:textId="77777777" w:rsidR="00D97FCF" w:rsidRDefault="00034255">
    <w:pPr>
      <w:pStyle w:val="Footer"/>
      <w:autoSpaceDE/>
      <w:autoSpaceDN/>
      <w:adjustRightInd/>
      <w:rPr>
        <w:rFonts w:eastAsia="Times New Roman" w:cs="Times New Roman"/>
        <w:noProof/>
        <w:szCs w:val="24"/>
      </w:rPr>
    </w:pPr>
    <w:r>
      <w:rPr>
        <w:rFonts w:eastAsia="Times New Roman" w:cs="Times New Roman"/>
        <w:noProof/>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159BA" w14:textId="77777777" w:rsidR="0048388A" w:rsidRDefault="0048388A">
      <w:pPr>
        <w:spacing w:after="0" w:line="240" w:lineRule="auto"/>
      </w:pPr>
      <w:r>
        <w:separator/>
      </w:r>
    </w:p>
  </w:footnote>
  <w:footnote w:type="continuationSeparator" w:id="0">
    <w:p w14:paraId="6CC9EC68" w14:textId="77777777" w:rsidR="0048388A" w:rsidRDefault="00483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D89FB" w14:textId="77777777" w:rsidR="007F7D56" w:rsidRDefault="008A5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1D53" w14:textId="77777777" w:rsidR="007F7D56" w:rsidRDefault="008A54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7183E" w14:textId="77777777" w:rsidR="00D97FCF" w:rsidRDefault="00034255">
    <w:pPr>
      <w:pStyle w:val="Header"/>
      <w:autoSpaceDE/>
      <w:autoSpaceDN/>
      <w:adjustRightInd/>
      <w:rPr>
        <w:rFonts w:eastAsia="Times New Roman" w:cs="Times New Roman"/>
        <w:noProof/>
        <w:szCs w:val="24"/>
      </w:rPr>
    </w:pPr>
    <w:r>
      <w:rPr>
        <w:rFonts w:eastAsia="Times New Roman" w:cs="Times New Roman"/>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4F03"/>
    <w:multiLevelType w:val="hybridMultilevel"/>
    <w:tmpl w:val="70C6EC76"/>
    <w:lvl w:ilvl="0" w:tplc="9F1ED0A2">
      <w:start w:val="1"/>
      <w:numFmt w:val="bullet"/>
      <w:lvlText w:val=""/>
      <w:lvlJc w:val="left"/>
      <w:pPr>
        <w:ind w:left="720" w:hanging="360"/>
      </w:pPr>
      <w:rPr>
        <w:rFonts w:ascii="Symbol" w:hAnsi="Symbol" w:hint="default"/>
      </w:rPr>
    </w:lvl>
    <w:lvl w:ilvl="1" w:tplc="8926FBB2" w:tentative="1">
      <w:start w:val="1"/>
      <w:numFmt w:val="bullet"/>
      <w:lvlText w:val="o"/>
      <w:lvlJc w:val="left"/>
      <w:pPr>
        <w:ind w:left="1440" w:hanging="360"/>
      </w:pPr>
      <w:rPr>
        <w:rFonts w:ascii="Courier New" w:hAnsi="Courier New" w:cs="Courier New" w:hint="default"/>
      </w:rPr>
    </w:lvl>
    <w:lvl w:ilvl="2" w:tplc="8074584E" w:tentative="1">
      <w:start w:val="1"/>
      <w:numFmt w:val="bullet"/>
      <w:lvlText w:val=""/>
      <w:lvlJc w:val="left"/>
      <w:pPr>
        <w:ind w:left="2160" w:hanging="360"/>
      </w:pPr>
      <w:rPr>
        <w:rFonts w:ascii="Wingdings" w:hAnsi="Wingdings" w:hint="default"/>
      </w:rPr>
    </w:lvl>
    <w:lvl w:ilvl="3" w:tplc="198A0292" w:tentative="1">
      <w:start w:val="1"/>
      <w:numFmt w:val="bullet"/>
      <w:lvlText w:val=""/>
      <w:lvlJc w:val="left"/>
      <w:pPr>
        <w:ind w:left="2880" w:hanging="360"/>
      </w:pPr>
      <w:rPr>
        <w:rFonts w:ascii="Symbol" w:hAnsi="Symbol" w:hint="default"/>
      </w:rPr>
    </w:lvl>
    <w:lvl w:ilvl="4" w:tplc="1422A8CE" w:tentative="1">
      <w:start w:val="1"/>
      <w:numFmt w:val="bullet"/>
      <w:lvlText w:val="o"/>
      <w:lvlJc w:val="left"/>
      <w:pPr>
        <w:ind w:left="3600" w:hanging="360"/>
      </w:pPr>
      <w:rPr>
        <w:rFonts w:ascii="Courier New" w:hAnsi="Courier New" w:cs="Courier New" w:hint="default"/>
      </w:rPr>
    </w:lvl>
    <w:lvl w:ilvl="5" w:tplc="6F6AC9F2" w:tentative="1">
      <w:start w:val="1"/>
      <w:numFmt w:val="bullet"/>
      <w:lvlText w:val=""/>
      <w:lvlJc w:val="left"/>
      <w:pPr>
        <w:ind w:left="4320" w:hanging="360"/>
      </w:pPr>
      <w:rPr>
        <w:rFonts w:ascii="Wingdings" w:hAnsi="Wingdings" w:hint="default"/>
      </w:rPr>
    </w:lvl>
    <w:lvl w:ilvl="6" w:tplc="F968A7C4" w:tentative="1">
      <w:start w:val="1"/>
      <w:numFmt w:val="bullet"/>
      <w:lvlText w:val=""/>
      <w:lvlJc w:val="left"/>
      <w:pPr>
        <w:ind w:left="5040" w:hanging="360"/>
      </w:pPr>
      <w:rPr>
        <w:rFonts w:ascii="Symbol" w:hAnsi="Symbol" w:hint="default"/>
      </w:rPr>
    </w:lvl>
    <w:lvl w:ilvl="7" w:tplc="81F4FA5E" w:tentative="1">
      <w:start w:val="1"/>
      <w:numFmt w:val="bullet"/>
      <w:lvlText w:val="o"/>
      <w:lvlJc w:val="left"/>
      <w:pPr>
        <w:ind w:left="5760" w:hanging="360"/>
      </w:pPr>
      <w:rPr>
        <w:rFonts w:ascii="Courier New" w:hAnsi="Courier New" w:cs="Courier New" w:hint="default"/>
      </w:rPr>
    </w:lvl>
    <w:lvl w:ilvl="8" w:tplc="9AF2C024" w:tentative="1">
      <w:start w:val="1"/>
      <w:numFmt w:val="bullet"/>
      <w:lvlText w:val=""/>
      <w:lvlJc w:val="left"/>
      <w:pPr>
        <w:ind w:left="6480" w:hanging="360"/>
      </w:pPr>
      <w:rPr>
        <w:rFonts w:ascii="Wingdings" w:hAnsi="Wingdings" w:hint="default"/>
      </w:rPr>
    </w:lvl>
  </w:abstractNum>
  <w:abstractNum w:abstractNumId="2">
    <w:nsid w:val="1293533B"/>
    <w:multiLevelType w:val="hybridMultilevel"/>
    <w:tmpl w:val="75A8467E"/>
    <w:lvl w:ilvl="0" w:tplc="3AE26988">
      <w:start w:val="1"/>
      <w:numFmt w:val="bullet"/>
      <w:lvlText w:val="•"/>
      <w:lvlJc w:val="left"/>
      <w:pPr>
        <w:tabs>
          <w:tab w:val="left" w:pos="720"/>
        </w:tabs>
        <w:ind w:left="720" w:hanging="360"/>
      </w:pPr>
      <w:rPr>
        <w:rFonts w:ascii="Arial" w:hAnsi="Arial"/>
        <w:strike w:val="0"/>
        <w:dstrike w:val="0"/>
      </w:rPr>
    </w:lvl>
    <w:lvl w:ilvl="1" w:tplc="E586E076">
      <w:start w:val="1"/>
      <w:numFmt w:val="bullet"/>
      <w:lvlText w:val="•"/>
      <w:lvlJc w:val="left"/>
      <w:pPr>
        <w:tabs>
          <w:tab w:val="left" w:pos="1440"/>
        </w:tabs>
        <w:ind w:left="1440" w:hanging="360"/>
      </w:pPr>
      <w:rPr>
        <w:rFonts w:ascii="Arial" w:hAnsi="Arial"/>
        <w:strike w:val="0"/>
        <w:dstrike w:val="0"/>
      </w:rPr>
    </w:lvl>
    <w:lvl w:ilvl="2" w:tplc="CB065D60">
      <w:start w:val="1"/>
      <w:numFmt w:val="bullet"/>
      <w:lvlText w:val="•"/>
      <w:lvlJc w:val="left"/>
      <w:pPr>
        <w:tabs>
          <w:tab w:val="left" w:pos="2160"/>
        </w:tabs>
        <w:ind w:left="2160" w:hanging="360"/>
      </w:pPr>
      <w:rPr>
        <w:rFonts w:ascii="Arial" w:hAnsi="Arial"/>
        <w:strike w:val="0"/>
        <w:dstrike w:val="0"/>
      </w:rPr>
    </w:lvl>
    <w:lvl w:ilvl="3" w:tplc="A1E089A0">
      <w:start w:val="1"/>
      <w:numFmt w:val="bullet"/>
      <w:lvlText w:val="•"/>
      <w:lvlJc w:val="left"/>
      <w:pPr>
        <w:tabs>
          <w:tab w:val="left" w:pos="2880"/>
        </w:tabs>
        <w:ind w:left="2880" w:hanging="360"/>
      </w:pPr>
      <w:rPr>
        <w:rFonts w:ascii="Arial" w:hAnsi="Arial"/>
        <w:strike w:val="0"/>
        <w:dstrike w:val="0"/>
      </w:rPr>
    </w:lvl>
    <w:lvl w:ilvl="4" w:tplc="300A3952">
      <w:start w:val="1"/>
      <w:numFmt w:val="bullet"/>
      <w:lvlText w:val="•"/>
      <w:lvlJc w:val="left"/>
      <w:pPr>
        <w:tabs>
          <w:tab w:val="left" w:pos="3600"/>
        </w:tabs>
        <w:ind w:left="3600" w:hanging="360"/>
      </w:pPr>
      <w:rPr>
        <w:rFonts w:ascii="Arial" w:hAnsi="Arial"/>
        <w:strike w:val="0"/>
        <w:dstrike w:val="0"/>
      </w:rPr>
    </w:lvl>
    <w:lvl w:ilvl="5" w:tplc="486A6EE6">
      <w:start w:val="1"/>
      <w:numFmt w:val="bullet"/>
      <w:lvlText w:val="•"/>
      <w:lvlJc w:val="left"/>
      <w:pPr>
        <w:tabs>
          <w:tab w:val="left" w:pos="4320"/>
        </w:tabs>
        <w:ind w:left="4320" w:hanging="360"/>
      </w:pPr>
      <w:rPr>
        <w:rFonts w:ascii="Arial" w:hAnsi="Arial"/>
        <w:strike w:val="0"/>
        <w:dstrike w:val="0"/>
      </w:rPr>
    </w:lvl>
    <w:lvl w:ilvl="6" w:tplc="C4F6C18C">
      <w:start w:val="1"/>
      <w:numFmt w:val="bullet"/>
      <w:lvlText w:val="•"/>
      <w:lvlJc w:val="left"/>
      <w:pPr>
        <w:tabs>
          <w:tab w:val="left" w:pos="5040"/>
        </w:tabs>
        <w:ind w:left="5040" w:hanging="360"/>
      </w:pPr>
      <w:rPr>
        <w:rFonts w:ascii="Arial" w:hAnsi="Arial"/>
        <w:strike w:val="0"/>
        <w:dstrike w:val="0"/>
      </w:rPr>
    </w:lvl>
    <w:lvl w:ilvl="7" w:tplc="8D2410B0">
      <w:start w:val="1"/>
      <w:numFmt w:val="bullet"/>
      <w:lvlText w:val="•"/>
      <w:lvlJc w:val="left"/>
      <w:pPr>
        <w:tabs>
          <w:tab w:val="left" w:pos="5760"/>
        </w:tabs>
        <w:ind w:left="5760" w:hanging="360"/>
      </w:pPr>
      <w:rPr>
        <w:rFonts w:ascii="Arial" w:hAnsi="Arial"/>
        <w:strike w:val="0"/>
        <w:dstrike w:val="0"/>
      </w:rPr>
    </w:lvl>
    <w:lvl w:ilvl="8" w:tplc="9FC4B6B2">
      <w:start w:val="1"/>
      <w:numFmt w:val="bullet"/>
      <w:lvlText w:val="•"/>
      <w:lvlJc w:val="left"/>
      <w:pPr>
        <w:tabs>
          <w:tab w:val="left" w:pos="6480"/>
        </w:tabs>
        <w:ind w:left="6480" w:hanging="360"/>
      </w:pPr>
      <w:rPr>
        <w:rFonts w:ascii="Arial" w:hAnsi="Arial"/>
        <w:strike w:val="0"/>
        <w:dstrike w:val="0"/>
      </w:rPr>
    </w:lvl>
  </w:abstractNum>
  <w:abstractNum w:abstractNumId="3">
    <w:nsid w:val="36B463BD"/>
    <w:multiLevelType w:val="hybridMultilevel"/>
    <w:tmpl w:val="6F3269A2"/>
    <w:lvl w:ilvl="0" w:tplc="B554C41C">
      <w:start w:val="1"/>
      <w:numFmt w:val="bullet"/>
      <w:lvlText w:val=""/>
      <w:lvlJc w:val="left"/>
      <w:pPr>
        <w:ind w:left="720" w:hanging="360"/>
      </w:pPr>
      <w:rPr>
        <w:rFonts w:ascii="Symbol" w:hAnsi="Symbol" w:hint="default"/>
      </w:rPr>
    </w:lvl>
    <w:lvl w:ilvl="1" w:tplc="E056DA56" w:tentative="1">
      <w:start w:val="1"/>
      <w:numFmt w:val="lowerLetter"/>
      <w:lvlText w:val="%2."/>
      <w:lvlJc w:val="left"/>
      <w:pPr>
        <w:ind w:left="1440" w:hanging="360"/>
      </w:pPr>
    </w:lvl>
    <w:lvl w:ilvl="2" w:tplc="A63A888A" w:tentative="1">
      <w:start w:val="1"/>
      <w:numFmt w:val="lowerRoman"/>
      <w:lvlText w:val="%3."/>
      <w:lvlJc w:val="right"/>
      <w:pPr>
        <w:ind w:left="2160" w:hanging="180"/>
      </w:pPr>
    </w:lvl>
    <w:lvl w:ilvl="3" w:tplc="BE160AF2" w:tentative="1">
      <w:start w:val="1"/>
      <w:numFmt w:val="decimal"/>
      <w:lvlText w:val="%4."/>
      <w:lvlJc w:val="left"/>
      <w:pPr>
        <w:ind w:left="2880" w:hanging="360"/>
      </w:pPr>
    </w:lvl>
    <w:lvl w:ilvl="4" w:tplc="24CE39C8" w:tentative="1">
      <w:start w:val="1"/>
      <w:numFmt w:val="lowerLetter"/>
      <w:lvlText w:val="%5."/>
      <w:lvlJc w:val="left"/>
      <w:pPr>
        <w:ind w:left="3600" w:hanging="360"/>
      </w:pPr>
    </w:lvl>
    <w:lvl w:ilvl="5" w:tplc="12E07C34" w:tentative="1">
      <w:start w:val="1"/>
      <w:numFmt w:val="lowerRoman"/>
      <w:lvlText w:val="%6."/>
      <w:lvlJc w:val="right"/>
      <w:pPr>
        <w:ind w:left="4320" w:hanging="180"/>
      </w:pPr>
    </w:lvl>
    <w:lvl w:ilvl="6" w:tplc="5D74C79C" w:tentative="1">
      <w:start w:val="1"/>
      <w:numFmt w:val="decimal"/>
      <w:lvlText w:val="%7."/>
      <w:lvlJc w:val="left"/>
      <w:pPr>
        <w:ind w:left="5040" w:hanging="360"/>
      </w:pPr>
    </w:lvl>
    <w:lvl w:ilvl="7" w:tplc="2786C868" w:tentative="1">
      <w:start w:val="1"/>
      <w:numFmt w:val="lowerLetter"/>
      <w:lvlText w:val="%8."/>
      <w:lvlJc w:val="left"/>
      <w:pPr>
        <w:ind w:left="5760" w:hanging="360"/>
      </w:pPr>
    </w:lvl>
    <w:lvl w:ilvl="8" w:tplc="E292A3EE" w:tentative="1">
      <w:start w:val="1"/>
      <w:numFmt w:val="lowerRoman"/>
      <w:lvlText w:val="%9."/>
      <w:lvlJc w:val="right"/>
      <w:pPr>
        <w:ind w:left="6480" w:hanging="180"/>
      </w:pPr>
    </w:lvl>
  </w:abstractNum>
  <w:num w:numId="1">
    <w:abstractNumId w:val="0"/>
  </w:num>
  <w:num w:numId="2">
    <w:abstractNumId w:val="3"/>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20"/>
    <w:rsid w:val="00034255"/>
    <w:rsid w:val="000A5CAA"/>
    <w:rsid w:val="00195CCF"/>
    <w:rsid w:val="00304BD6"/>
    <w:rsid w:val="00333483"/>
    <w:rsid w:val="003C76D7"/>
    <w:rsid w:val="0048388A"/>
    <w:rsid w:val="006076A1"/>
    <w:rsid w:val="00833320"/>
    <w:rsid w:val="008A54B0"/>
    <w:rsid w:val="008B2056"/>
    <w:rsid w:val="008F08BC"/>
    <w:rsid w:val="00A3101E"/>
    <w:rsid w:val="00AE1963"/>
    <w:rsid w:val="00AE6DF7"/>
    <w:rsid w:val="00B34767"/>
    <w:rsid w:val="00BF55AB"/>
    <w:rsid w:val="00E1022F"/>
    <w:rsid w:val="00E476AD"/>
    <w:rsid w:val="00E6548F"/>
    <w:rsid w:val="00E7544F"/>
    <w:rsid w:val="00EE47E1"/>
    <w:rsid w:val="00F8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0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26"/>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sid w:val="0071728D"/>
    <w:rPr>
      <w:color w:val="808080"/>
    </w:rPr>
  </w:style>
  <w:style w:type="table" w:styleId="TableGrid">
    <w:name w:val="Table Grid"/>
    <w:basedOn w:val="TableNormal"/>
    <w:uiPriority w:val="59"/>
    <w:rsid w:val="007172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226"/>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837">
      <w:bodyDiv w:val="1"/>
      <w:marLeft w:val="0"/>
      <w:marRight w:val="0"/>
      <w:marTop w:val="0"/>
      <w:marBottom w:val="0"/>
      <w:divBdr>
        <w:top w:val="none" w:sz="0" w:space="0" w:color="auto"/>
        <w:left w:val="none" w:sz="0" w:space="0" w:color="auto"/>
        <w:bottom w:val="none" w:sz="0" w:space="0" w:color="auto"/>
        <w:right w:val="none" w:sz="0" w:space="0" w:color="auto"/>
      </w:divBdr>
    </w:div>
    <w:div w:id="327289722">
      <w:bodyDiv w:val="1"/>
      <w:marLeft w:val="0"/>
      <w:marRight w:val="0"/>
      <w:marTop w:val="0"/>
      <w:marBottom w:val="0"/>
      <w:divBdr>
        <w:top w:val="none" w:sz="0" w:space="0" w:color="auto"/>
        <w:left w:val="none" w:sz="0" w:space="0" w:color="auto"/>
        <w:bottom w:val="none" w:sz="0" w:space="0" w:color="auto"/>
        <w:right w:val="none" w:sz="0" w:space="0" w:color="auto"/>
      </w:divBdr>
    </w:div>
    <w:div w:id="740058198">
      <w:bodyDiv w:val="1"/>
      <w:marLeft w:val="0"/>
      <w:marRight w:val="0"/>
      <w:marTop w:val="0"/>
      <w:marBottom w:val="0"/>
      <w:divBdr>
        <w:top w:val="none" w:sz="0" w:space="0" w:color="auto"/>
        <w:left w:val="none" w:sz="0" w:space="0" w:color="auto"/>
        <w:bottom w:val="none" w:sz="0" w:space="0" w:color="auto"/>
        <w:right w:val="none" w:sz="0" w:space="0" w:color="auto"/>
      </w:divBdr>
    </w:div>
    <w:div w:id="871264794">
      <w:bodyDiv w:val="1"/>
      <w:marLeft w:val="0"/>
      <w:marRight w:val="0"/>
      <w:marTop w:val="0"/>
      <w:marBottom w:val="0"/>
      <w:divBdr>
        <w:top w:val="none" w:sz="0" w:space="0" w:color="auto"/>
        <w:left w:val="none" w:sz="0" w:space="0" w:color="auto"/>
        <w:bottom w:val="none" w:sz="0" w:space="0" w:color="auto"/>
        <w:right w:val="none" w:sz="0" w:space="0" w:color="auto"/>
      </w:divBdr>
    </w:div>
    <w:div w:id="1153256180">
      <w:bodyDiv w:val="1"/>
      <w:marLeft w:val="0"/>
      <w:marRight w:val="0"/>
      <w:marTop w:val="0"/>
      <w:marBottom w:val="0"/>
      <w:divBdr>
        <w:top w:val="none" w:sz="0" w:space="0" w:color="auto"/>
        <w:left w:val="none" w:sz="0" w:space="0" w:color="auto"/>
        <w:bottom w:val="none" w:sz="0" w:space="0" w:color="auto"/>
        <w:right w:val="none" w:sz="0" w:space="0" w:color="auto"/>
      </w:divBdr>
    </w:div>
    <w:div w:id="1925725139">
      <w:bodyDiv w:val="1"/>
      <w:marLeft w:val="0"/>
      <w:marRight w:val="0"/>
      <w:marTop w:val="0"/>
      <w:marBottom w:val="0"/>
      <w:divBdr>
        <w:top w:val="none" w:sz="0" w:space="0" w:color="auto"/>
        <w:left w:val="none" w:sz="0" w:space="0" w:color="auto"/>
        <w:bottom w:val="none" w:sz="0" w:space="0" w:color="auto"/>
        <w:right w:val="none" w:sz="0" w:space="0" w:color="auto"/>
      </w:divBdr>
    </w:div>
    <w:div w:id="20117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schull@russopartnersllc.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pumabiotechnolog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pumabiotechnology.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umabiotechnology.co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2017-05-09T22:20:00Z</dcterms:created>
  <dcterms:modified xsi:type="dcterms:W3CDTF">2017-05-10T17:46:00Z</dcterms:modified>
</cp:coreProperties>
</file>