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8E" w:rsidRPr="00DA6FDE" w:rsidRDefault="00C36C00">
      <w:pPr>
        <w:autoSpaceDE/>
        <w:autoSpaceDN/>
        <w:adjustRightInd/>
        <w:spacing w:before="99" w:after="0" w:line="240" w:lineRule="auto"/>
        <w:ind w:right="-20"/>
        <w:rPr>
          <w:rFonts w:ascii="Times New Roman" w:eastAsia="Times New Roman" w:hAnsi="Times New Roman" w:cs="Times New Roman"/>
          <w:sz w:val="32"/>
          <w:szCs w:val="32"/>
        </w:rPr>
      </w:pPr>
      <w:r>
        <w:rPr>
          <w:rFonts w:ascii="Times New Roman" w:eastAsia="Times New Roman" w:hAnsi="Times New Roman" w:cs="Times New Roman"/>
          <w:noProof/>
          <w:sz w:val="24"/>
          <w:szCs w:val="24"/>
        </w:rPr>
        <w:drawing>
          <wp:inline distT="0" distB="0" distL="0" distR="0">
            <wp:extent cx="1447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p>
    <w:p w:rsidR="00B2198E" w:rsidRDefault="00253B1A">
      <w:pPr>
        <w:autoSpaceDE/>
        <w:autoSpaceDN/>
        <w:adjustRightInd/>
        <w:spacing w:before="4" w:after="0" w:line="170" w:lineRule="exact"/>
        <w:rPr>
          <w:rFonts w:eastAsia="Times New Roman" w:cs="Times New Roman"/>
          <w:sz w:val="17"/>
          <w:szCs w:val="24"/>
        </w:rPr>
      </w:pPr>
    </w:p>
    <w:p w:rsidR="00B2198E" w:rsidRPr="00714C36" w:rsidRDefault="00C36C00" w:rsidP="00B2198E">
      <w:pPr>
        <w:autoSpaceDE/>
        <w:autoSpaceDN/>
        <w:adjustRightInd/>
        <w:spacing w:after="0" w:line="240" w:lineRule="auto"/>
        <w:ind w:right="1152"/>
        <w:rPr>
          <w:rFonts w:ascii="Times New Roman" w:eastAsia="Times New Roman" w:hAnsi="Times New Roman" w:cs="Times New Roman"/>
          <w:sz w:val="28"/>
          <w:szCs w:val="28"/>
        </w:rPr>
      </w:pPr>
      <w:r>
        <w:rPr>
          <w:rFonts w:ascii="Times New Roman" w:eastAsia="Times New Roman" w:hAnsi="Times New Roman" w:cs="Times New Roman"/>
          <w:b/>
          <w:sz w:val="36"/>
          <w:szCs w:val="24"/>
        </w:rPr>
        <w:t>News Rel</w:t>
      </w:r>
      <w:r>
        <w:rPr>
          <w:rFonts w:ascii="Times New Roman" w:eastAsia="Times New Roman" w:hAnsi="Times New Roman" w:cs="Times New Roman"/>
          <w:b/>
          <w:spacing w:val="-2"/>
          <w:sz w:val="36"/>
          <w:szCs w:val="24"/>
        </w:rPr>
        <w:t>e</w:t>
      </w:r>
      <w:r>
        <w:rPr>
          <w:rFonts w:ascii="Times New Roman" w:eastAsia="Times New Roman" w:hAnsi="Times New Roman" w:cs="Times New Roman"/>
          <w:b/>
          <w:sz w:val="36"/>
          <w:szCs w:val="24"/>
        </w:rPr>
        <w:t>ase</w:t>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p>
    <w:p w:rsidR="00B2198E" w:rsidRDefault="00253B1A">
      <w:pPr>
        <w:autoSpaceDE/>
        <w:autoSpaceDN/>
        <w:adjustRightInd/>
        <w:spacing w:after="0" w:line="140" w:lineRule="exact"/>
        <w:rPr>
          <w:rFonts w:eastAsia="Times New Roman" w:cs="Times New Roman"/>
          <w:sz w:val="14"/>
          <w:szCs w:val="24"/>
        </w:rPr>
      </w:pPr>
    </w:p>
    <w:p w:rsidR="00B2198E" w:rsidRDefault="00253B1A">
      <w:pPr>
        <w:autoSpaceDE/>
        <w:autoSpaceDN/>
        <w:adjustRightInd/>
        <w:spacing w:after="0" w:line="200" w:lineRule="exact"/>
        <w:rPr>
          <w:rFonts w:eastAsia="Times New Roman" w:cs="Times New Roman"/>
          <w:sz w:val="28"/>
          <w:szCs w:val="24"/>
        </w:rPr>
      </w:pPr>
    </w:p>
    <w:p w:rsidR="00B2198E" w:rsidRDefault="00C36C00">
      <w:pPr>
        <w:autoSpaceDE/>
        <w:autoSpaceDN/>
        <w:adjustRightInd/>
        <w:spacing w:before="120" w:after="0" w:line="200" w:lineRule="exac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Puma Biotechnology Reports First Quarter 2015 Financial Results </w:t>
      </w:r>
    </w:p>
    <w:p w:rsidR="00B2198E" w:rsidRDefault="00253B1A">
      <w:pPr>
        <w:autoSpaceDE/>
        <w:autoSpaceDN/>
        <w:adjustRightInd/>
        <w:spacing w:before="120" w:after="0" w:line="200" w:lineRule="exact"/>
        <w:jc w:val="center"/>
        <w:rPr>
          <w:rFonts w:ascii="Times New Roman" w:eastAsia="Times New Roman" w:hAnsi="Times New Roman" w:cs="Times New Roman"/>
          <w:b/>
          <w:sz w:val="28"/>
          <w:szCs w:val="24"/>
        </w:rPr>
      </w:pPr>
    </w:p>
    <w:p w:rsidR="00B2198E" w:rsidRPr="00990356" w:rsidRDefault="00C36C00" w:rsidP="00B2198E">
      <w:pPr>
        <w:autoSpaceDE/>
        <w:autoSpaceDN/>
        <w:adjustRightInd/>
        <w:spacing w:after="0" w:line="230" w:lineRule="auto"/>
        <w:ind w:right="53"/>
        <w:jc w:val="both"/>
        <w:rPr>
          <w:rFonts w:ascii="Times New Roman" w:eastAsia="Times New Roman" w:hAnsi="Times New Roman" w:cs="Times New Roman"/>
          <w:lang w:val="en-GB"/>
        </w:rPr>
      </w:pPr>
      <w:r w:rsidRPr="00A83034">
        <w:rPr>
          <w:rFonts w:ascii="Times New Roman" w:eastAsia="Times New Roman" w:hAnsi="Times New Roman" w:cs="Times New Roman"/>
          <w:b/>
        </w:rPr>
        <w:t>LOS</w:t>
      </w:r>
      <w:r w:rsidRPr="00A83034">
        <w:rPr>
          <w:rFonts w:ascii="Times New Roman" w:eastAsia="Times New Roman" w:hAnsi="Times New Roman" w:cs="Times New Roman"/>
          <w:b/>
          <w:spacing w:val="1"/>
        </w:rPr>
        <w:t xml:space="preserve"> </w:t>
      </w:r>
      <w:r w:rsidRPr="00A83034">
        <w:rPr>
          <w:rFonts w:ascii="Times New Roman" w:eastAsia="Times New Roman" w:hAnsi="Times New Roman" w:cs="Times New Roman"/>
          <w:b/>
        </w:rPr>
        <w:t>A</w:t>
      </w:r>
      <w:r w:rsidRPr="00A83034">
        <w:rPr>
          <w:rFonts w:ascii="Times New Roman" w:eastAsia="Times New Roman" w:hAnsi="Times New Roman" w:cs="Times New Roman"/>
          <w:b/>
          <w:spacing w:val="-1"/>
        </w:rPr>
        <w:t>N</w:t>
      </w:r>
      <w:r w:rsidRPr="00A83034">
        <w:rPr>
          <w:rFonts w:ascii="Times New Roman" w:eastAsia="Times New Roman" w:hAnsi="Times New Roman" w:cs="Times New Roman"/>
          <w:b/>
        </w:rPr>
        <w:t>GEL</w:t>
      </w:r>
      <w:r w:rsidRPr="00A83034">
        <w:rPr>
          <w:rFonts w:ascii="Times New Roman" w:eastAsia="Times New Roman" w:hAnsi="Times New Roman" w:cs="Times New Roman"/>
          <w:b/>
          <w:spacing w:val="-1"/>
        </w:rPr>
        <w:t>E</w:t>
      </w:r>
      <w:r w:rsidRPr="00A83034">
        <w:rPr>
          <w:rFonts w:ascii="Times New Roman" w:eastAsia="Times New Roman" w:hAnsi="Times New Roman" w:cs="Times New Roman"/>
          <w:b/>
        </w:rPr>
        <w:t>S,</w:t>
      </w:r>
      <w:r w:rsidRPr="00A83034">
        <w:rPr>
          <w:rFonts w:ascii="Times New Roman" w:eastAsia="Times New Roman" w:hAnsi="Times New Roman" w:cs="Times New Roman"/>
          <w:b/>
          <w:spacing w:val="2"/>
        </w:rPr>
        <w:t xml:space="preserve"> </w:t>
      </w:r>
      <w:r w:rsidRPr="00A83034">
        <w:rPr>
          <w:rFonts w:ascii="Times New Roman" w:eastAsia="Times New Roman" w:hAnsi="Times New Roman" w:cs="Times New Roman"/>
          <w:b/>
        </w:rPr>
        <w:t>Cali</w:t>
      </w:r>
      <w:r w:rsidRPr="00A83034">
        <w:rPr>
          <w:rFonts w:ascii="Times New Roman" w:eastAsia="Times New Roman" w:hAnsi="Times New Roman" w:cs="Times New Roman"/>
          <w:b/>
          <w:spacing w:val="1"/>
        </w:rPr>
        <w:t>f</w:t>
      </w:r>
      <w:r w:rsidRPr="00A83034">
        <w:rPr>
          <w:rFonts w:ascii="Times New Roman" w:eastAsia="Times New Roman" w:hAnsi="Times New Roman" w:cs="Times New Roman"/>
          <w:b/>
        </w:rPr>
        <w:t>.,</w:t>
      </w:r>
      <w:r w:rsidRPr="00A83034">
        <w:rPr>
          <w:rFonts w:ascii="Times New Roman" w:eastAsia="Times New Roman" w:hAnsi="Times New Roman" w:cs="Times New Roman"/>
          <w:b/>
          <w:spacing w:val="1"/>
        </w:rPr>
        <w:t xml:space="preserve"> </w:t>
      </w:r>
      <w:r>
        <w:rPr>
          <w:rFonts w:ascii="Times New Roman" w:eastAsia="Times New Roman" w:hAnsi="Times New Roman" w:cs="Times New Roman"/>
          <w:b/>
        </w:rPr>
        <w:t xml:space="preserve">May </w:t>
      </w:r>
      <w:r w:rsidRPr="00FF1067">
        <w:rPr>
          <w:rFonts w:ascii="Times New Roman" w:eastAsia="Times New Roman" w:hAnsi="Times New Roman" w:cs="Times New Roman"/>
          <w:b/>
        </w:rPr>
        <w:t>11,</w:t>
      </w:r>
      <w:r w:rsidRPr="004B7561">
        <w:rPr>
          <w:rFonts w:ascii="Times New Roman" w:eastAsia="Times New Roman" w:hAnsi="Times New Roman" w:cs="Times New Roman"/>
          <w:b/>
        </w:rPr>
        <w:t xml:space="preserve"> 201</w:t>
      </w:r>
      <w:r>
        <w:rPr>
          <w:rFonts w:ascii="Times New Roman" w:eastAsia="Times New Roman" w:hAnsi="Times New Roman" w:cs="Times New Roman"/>
          <w:b/>
        </w:rPr>
        <w:t>5</w:t>
      </w:r>
      <w:r w:rsidRPr="00A83034">
        <w:rPr>
          <w:rFonts w:ascii="Times New Roman" w:eastAsia="Times New Roman" w:hAnsi="Times New Roman" w:cs="Times New Roman"/>
          <w:b/>
          <w:spacing w:val="1"/>
        </w:rPr>
        <w:t xml:space="preserve"> </w:t>
      </w:r>
      <w:r>
        <w:rPr>
          <w:rFonts w:ascii="Symbol" w:eastAsia="Symbol" w:hAnsi="Symbol" w:cs="Symbol"/>
          <w:sz w:val="24"/>
          <w:szCs w:val="24"/>
        </w:rPr>
        <w:sym w:font="Symbol" w:char="F02D"/>
      </w:r>
      <w:r>
        <w:rPr>
          <w:rFonts w:ascii="Times New Roman" w:eastAsia="Times New Roman" w:hAnsi="Times New Roman" w:cs="Times New Roman"/>
        </w:rPr>
        <w:t xml:space="preserve"> </w:t>
      </w:r>
      <w:r w:rsidRPr="00A83034">
        <w:rPr>
          <w:rFonts w:ascii="Times New Roman" w:eastAsia="Times New Roman" w:hAnsi="Times New Roman" w:cs="Times New Roman"/>
        </w:rPr>
        <w:t>Pu</w:t>
      </w:r>
      <w:r w:rsidRPr="00A83034">
        <w:rPr>
          <w:rFonts w:ascii="Times New Roman" w:eastAsia="Times New Roman" w:hAnsi="Times New Roman" w:cs="Times New Roman"/>
          <w:spacing w:val="-2"/>
        </w:rPr>
        <w:t>m</w:t>
      </w:r>
      <w:r w:rsidRPr="00A83034">
        <w:rPr>
          <w:rFonts w:ascii="Times New Roman" w:eastAsia="Times New Roman" w:hAnsi="Times New Roman" w:cs="Times New Roman"/>
        </w:rPr>
        <w:t>a</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Biotechnology,</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Inc</w:t>
      </w:r>
      <w:r w:rsidRPr="00A83034">
        <w:rPr>
          <w:rFonts w:ascii="Times New Roman" w:eastAsia="Times New Roman" w:hAnsi="Times New Roman" w:cs="Times New Roman"/>
          <w:spacing w:val="-1"/>
        </w:rPr>
        <w:t>. (NYSE: PBYI)</w:t>
      </w:r>
      <w:r w:rsidRPr="00A83034">
        <w:rPr>
          <w:rFonts w:ascii="Times New Roman" w:eastAsia="Times New Roman" w:hAnsi="Times New Roman" w:cs="Times New Roman"/>
        </w:rPr>
        <w:t>,</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a</w:t>
      </w:r>
      <w:r w:rsidRPr="00A83034">
        <w:rPr>
          <w:rFonts w:ascii="Times New Roman" w:eastAsia="Times New Roman" w:hAnsi="Times New Roman" w:cs="Times New Roman"/>
          <w:spacing w:val="3"/>
        </w:rPr>
        <w:t xml:space="preserve"> </w:t>
      </w:r>
      <w:r w:rsidRPr="00A83034">
        <w:rPr>
          <w:rFonts w:ascii="Times New Roman" w:eastAsia="Times New Roman" w:hAnsi="Times New Roman" w:cs="Times New Roman"/>
        </w:rPr>
        <w:t>dev</w:t>
      </w:r>
      <w:r w:rsidRPr="00A83034">
        <w:rPr>
          <w:rFonts w:ascii="Times New Roman" w:eastAsia="Times New Roman" w:hAnsi="Times New Roman" w:cs="Times New Roman"/>
          <w:spacing w:val="-1"/>
        </w:rPr>
        <w:t>e</w:t>
      </w:r>
      <w:r w:rsidRPr="00A83034">
        <w:rPr>
          <w:rFonts w:ascii="Times New Roman" w:eastAsia="Times New Roman" w:hAnsi="Times New Roman" w:cs="Times New Roman"/>
        </w:rPr>
        <w:t>lo</w:t>
      </w:r>
      <w:r w:rsidRPr="00A83034">
        <w:rPr>
          <w:rFonts w:ascii="Times New Roman" w:eastAsia="Times New Roman" w:hAnsi="Times New Roman" w:cs="Times New Roman"/>
          <w:spacing w:val="-1"/>
        </w:rPr>
        <w:t>p</w:t>
      </w:r>
      <w:r w:rsidRPr="00A83034">
        <w:rPr>
          <w:rFonts w:ascii="Times New Roman" w:eastAsia="Times New Roman" w:hAnsi="Times New Roman" w:cs="Times New Roman"/>
          <w:spacing w:val="-2"/>
        </w:rPr>
        <w:t>m</w:t>
      </w:r>
      <w:r w:rsidRPr="00A83034">
        <w:rPr>
          <w:rFonts w:ascii="Times New Roman" w:eastAsia="Times New Roman" w:hAnsi="Times New Roman" w:cs="Times New Roman"/>
        </w:rPr>
        <w:t>ent</w:t>
      </w:r>
      <w:r w:rsidRPr="00A83034">
        <w:rPr>
          <w:rFonts w:ascii="Times New Roman" w:eastAsia="Times New Roman" w:hAnsi="Times New Roman" w:cs="Times New Roman"/>
          <w:spacing w:val="2"/>
        </w:rPr>
        <w:t xml:space="preserve"> </w:t>
      </w:r>
      <w:r w:rsidRPr="00A83034">
        <w:rPr>
          <w:rFonts w:ascii="Times New Roman" w:eastAsia="Times New Roman" w:hAnsi="Times New Roman" w:cs="Times New Roman"/>
        </w:rPr>
        <w:t>st</w:t>
      </w:r>
      <w:r w:rsidRPr="00A83034">
        <w:rPr>
          <w:rFonts w:ascii="Times New Roman" w:eastAsia="Times New Roman" w:hAnsi="Times New Roman" w:cs="Times New Roman"/>
          <w:spacing w:val="1"/>
        </w:rPr>
        <w:t>a</w:t>
      </w:r>
      <w:r w:rsidRPr="00A83034">
        <w:rPr>
          <w:rFonts w:ascii="Times New Roman" w:eastAsia="Times New Roman" w:hAnsi="Times New Roman" w:cs="Times New Roman"/>
        </w:rPr>
        <w:t>ge biophar</w:t>
      </w:r>
      <w:r w:rsidRPr="00A83034">
        <w:rPr>
          <w:rFonts w:ascii="Times New Roman" w:eastAsia="Times New Roman" w:hAnsi="Times New Roman" w:cs="Times New Roman"/>
          <w:spacing w:val="-1"/>
        </w:rPr>
        <w:t>m</w:t>
      </w:r>
      <w:r w:rsidRPr="00A83034">
        <w:rPr>
          <w:rFonts w:ascii="Times New Roman" w:eastAsia="Times New Roman" w:hAnsi="Times New Roman" w:cs="Times New Roman"/>
        </w:rPr>
        <w:t>aceut</w:t>
      </w:r>
      <w:r w:rsidRPr="00A83034">
        <w:rPr>
          <w:rFonts w:ascii="Times New Roman" w:eastAsia="Times New Roman" w:hAnsi="Times New Roman" w:cs="Times New Roman"/>
          <w:spacing w:val="1"/>
        </w:rPr>
        <w:t>i</w:t>
      </w:r>
      <w:r w:rsidRPr="00A83034">
        <w:rPr>
          <w:rFonts w:ascii="Times New Roman" w:eastAsia="Times New Roman" w:hAnsi="Times New Roman" w:cs="Times New Roman"/>
          <w:spacing w:val="-1"/>
        </w:rPr>
        <w:t>c</w:t>
      </w:r>
      <w:r w:rsidRPr="00A83034">
        <w:rPr>
          <w:rFonts w:ascii="Times New Roman" w:eastAsia="Times New Roman" w:hAnsi="Times New Roman" w:cs="Times New Roman"/>
        </w:rPr>
        <w:t>al</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company</w:t>
      </w:r>
      <w:r>
        <w:rPr>
          <w:rFonts w:ascii="Times New Roman" w:eastAsia="Times New Roman" w:hAnsi="Times New Roman" w:cs="Times New Roman"/>
        </w:rPr>
        <w:t xml:space="preserve">, </w:t>
      </w:r>
      <w:r w:rsidRPr="00990356">
        <w:rPr>
          <w:rFonts w:ascii="Times New Roman" w:eastAsia="Times New Roman" w:hAnsi="Times New Roman" w:cs="Times New Roman"/>
          <w:lang w:val="en-GB"/>
        </w:rPr>
        <w:t xml:space="preserve">announced financial results for </w:t>
      </w:r>
      <w:r>
        <w:rPr>
          <w:rFonts w:ascii="Times New Roman" w:eastAsia="Times New Roman" w:hAnsi="Times New Roman" w:cs="Times New Roman"/>
          <w:lang w:val="en-GB"/>
        </w:rPr>
        <w:t>the first quarter ended March 31, 2015</w:t>
      </w:r>
      <w:r w:rsidRPr="00990356">
        <w:rPr>
          <w:rFonts w:ascii="Times New Roman" w:eastAsia="Times New Roman" w:hAnsi="Times New Roman" w:cs="Times New Roman"/>
          <w:lang w:val="en-GB"/>
        </w:rPr>
        <w:t>.</w:t>
      </w:r>
    </w:p>
    <w:p w:rsidR="00B2198E" w:rsidRDefault="00253B1A" w:rsidP="00B2198E">
      <w:pPr>
        <w:autoSpaceDE/>
        <w:autoSpaceDN/>
        <w:adjustRightInd/>
        <w:spacing w:after="0" w:line="230" w:lineRule="auto"/>
        <w:ind w:right="53"/>
        <w:jc w:val="both"/>
        <w:rPr>
          <w:rFonts w:ascii="Times New Roman" w:eastAsia="Times New Roman" w:hAnsi="Times New Roman" w:cs="Times New Roman"/>
        </w:rPr>
      </w:pPr>
    </w:p>
    <w:p w:rsidR="00B2198E" w:rsidRDefault="00C36C00" w:rsidP="00B2198E">
      <w:pPr>
        <w:autoSpaceDE/>
        <w:autoSpaceDN/>
        <w:adjustRightInd/>
        <w:spacing w:after="0" w:line="230" w:lineRule="auto"/>
        <w:ind w:right="53"/>
        <w:jc w:val="both"/>
        <w:rPr>
          <w:rFonts w:ascii="Times New Roman" w:eastAsia="Times New Roman" w:hAnsi="Times New Roman" w:cs="Times New Roman"/>
        </w:rPr>
      </w:pPr>
      <w:r w:rsidRPr="000D108B">
        <w:rPr>
          <w:rFonts w:ascii="Times New Roman" w:eastAsia="Times New Roman" w:hAnsi="Times New Roman" w:cs="Times New Roman"/>
        </w:rPr>
        <w:t xml:space="preserve">Unless otherwise stated, all comparisons are for the </w:t>
      </w:r>
      <w:r>
        <w:rPr>
          <w:rFonts w:ascii="Times New Roman" w:eastAsia="Times New Roman" w:hAnsi="Times New Roman" w:cs="Times New Roman"/>
        </w:rPr>
        <w:t>first quarter</w:t>
      </w:r>
      <w:r>
        <w:rPr>
          <w:rFonts w:ascii="Times New Roman" w:eastAsia="Times New Roman" w:hAnsi="Times New Roman" w:cs="Times New Roman"/>
          <w:lang w:val="en-GB"/>
        </w:rPr>
        <w:t xml:space="preserve"> 2015</w:t>
      </w:r>
      <w:r w:rsidRPr="000D108B">
        <w:rPr>
          <w:rFonts w:ascii="Times New Roman" w:eastAsia="Times New Roman" w:hAnsi="Times New Roman" w:cs="Times New Roman"/>
        </w:rPr>
        <w:t xml:space="preserve"> compared to the </w:t>
      </w:r>
      <w:r>
        <w:rPr>
          <w:rFonts w:ascii="Times New Roman" w:eastAsia="Times New Roman" w:hAnsi="Times New Roman" w:cs="Times New Roman"/>
        </w:rPr>
        <w:t xml:space="preserve">first quarter </w:t>
      </w:r>
      <w:r>
        <w:rPr>
          <w:rFonts w:ascii="Times New Roman" w:eastAsia="Times New Roman" w:hAnsi="Times New Roman" w:cs="Times New Roman"/>
          <w:lang w:val="en-GB"/>
        </w:rPr>
        <w:t>2014</w:t>
      </w:r>
      <w:r w:rsidRPr="000D108B">
        <w:rPr>
          <w:rFonts w:ascii="Times New Roman" w:eastAsia="Times New Roman" w:hAnsi="Times New Roman" w:cs="Times New Roman"/>
        </w:rPr>
        <w:t>.</w:t>
      </w:r>
    </w:p>
    <w:p w:rsidR="00B2198E" w:rsidRPr="000D108B" w:rsidRDefault="00253B1A" w:rsidP="00B2198E">
      <w:pPr>
        <w:autoSpaceDE/>
        <w:autoSpaceDN/>
        <w:adjustRightInd/>
        <w:spacing w:after="0" w:line="230" w:lineRule="auto"/>
        <w:ind w:right="53"/>
        <w:jc w:val="both"/>
        <w:rPr>
          <w:rFonts w:ascii="Times New Roman" w:eastAsia="Times New Roman" w:hAnsi="Times New Roman" w:cs="Times New Roman"/>
        </w:rPr>
      </w:pPr>
    </w:p>
    <w:p w:rsidR="00B2198E" w:rsidRDefault="00C36C00" w:rsidP="00B2198E">
      <w:pPr>
        <w:autoSpaceDE/>
        <w:adjustRightInd/>
        <w:spacing w:after="0" w:line="228" w:lineRule="auto"/>
        <w:ind w:right="53"/>
        <w:jc w:val="both"/>
        <w:rPr>
          <w:rFonts w:ascii="Times New Roman" w:eastAsia="Times New Roman" w:hAnsi="Times New Roman" w:cs="Times New Roman"/>
        </w:rPr>
      </w:pPr>
      <w:r>
        <w:rPr>
          <w:rFonts w:ascii="Times New Roman" w:eastAsia="Times New Roman" w:hAnsi="Times New Roman" w:cs="Times New Roman"/>
        </w:rPr>
        <w:t xml:space="preserve">Based on accounting principles generally accepted in the United States (GAAP), </w:t>
      </w:r>
      <w:r>
        <w:rPr>
          <w:rFonts w:ascii="Times New Roman" w:eastAsia="Times New Roman" w:hAnsi="Times New Roman" w:cs="Times New Roman"/>
          <w:lang w:val="en-GB"/>
        </w:rPr>
        <w:t xml:space="preserve">Puma reported a net loss applicable to common stock of $52.5 million, or $1.66 per share, for the first quarter of 2015, compared to a net loss of $19.8 million, or $0.67 per share, for the first quarter of 2014.  </w:t>
      </w:r>
    </w:p>
    <w:p w:rsidR="00B2198E" w:rsidRDefault="00253B1A" w:rsidP="00B2198E">
      <w:pPr>
        <w:autoSpaceDE/>
        <w:autoSpaceDN/>
        <w:adjustRightInd/>
        <w:spacing w:after="0" w:line="230" w:lineRule="auto"/>
        <w:ind w:right="53"/>
        <w:jc w:val="both"/>
        <w:rPr>
          <w:rFonts w:ascii="Times New Roman" w:eastAsia="Times New Roman" w:hAnsi="Times New Roman" w:cs="Times New Roman"/>
          <w:lang w:val="en-GB"/>
        </w:rPr>
      </w:pPr>
    </w:p>
    <w:p w:rsidR="00B2198E" w:rsidRPr="007506F3" w:rsidRDefault="00C36C00" w:rsidP="00B2198E">
      <w:pPr>
        <w:autoSpaceDE/>
        <w:autoSpaceDN/>
        <w:adjustRightInd/>
        <w:spacing w:after="0" w:line="230" w:lineRule="auto"/>
        <w:ind w:right="53"/>
        <w:jc w:val="both"/>
        <w:rPr>
          <w:rFonts w:ascii="Times New Roman" w:eastAsia="Times New Roman" w:hAnsi="Times New Roman" w:cs="Times New Roman"/>
        </w:rPr>
      </w:pPr>
      <w:r>
        <w:rPr>
          <w:rFonts w:ascii="Times New Roman" w:eastAsia="Times New Roman" w:hAnsi="Times New Roman" w:cs="Times New Roman"/>
          <w:lang w:val="en-GB"/>
        </w:rPr>
        <w:t>Adjusted net loss applicable to common stock was $32.4 million, or $1.02 per share, for the first quarter of 2015, compared to adjusted net loss applicable to common stock of $14.7</w:t>
      </w:r>
      <w:r w:rsidRPr="00C2578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million, or $0.50 per share, for the first quarter of 2014.  </w:t>
      </w:r>
      <w:r w:rsidRPr="00445E9B">
        <w:rPr>
          <w:rFonts w:ascii="Times New Roman" w:eastAsia="Times New Roman" w:hAnsi="Times New Roman" w:cs="Times New Roman"/>
          <w:lang w:val="en-GB"/>
        </w:rPr>
        <w:t>A</w:t>
      </w:r>
      <w:proofErr w:type="spellStart"/>
      <w:r w:rsidRPr="00445E9B">
        <w:rPr>
          <w:rFonts w:ascii="Times New Roman" w:eastAsia="Times New Roman" w:hAnsi="Times New Roman" w:cs="Times New Roman"/>
        </w:rPr>
        <w:t>djusted</w:t>
      </w:r>
      <w:proofErr w:type="spellEnd"/>
      <w:r w:rsidRPr="00445E9B">
        <w:rPr>
          <w:rFonts w:ascii="Times New Roman" w:eastAsia="Times New Roman" w:hAnsi="Times New Roman" w:cs="Times New Roman"/>
        </w:rPr>
        <w:t xml:space="preserve"> net loss applicable to common stock excludes stock-based compensation expense, which represents a significant portion of overall expense and has no impact on the cash position of the Company.  For a reconciliation of adjusted net loss applicable to common stock to reported net loss applicable to common stock, please see the financial tables at the end of this news release.</w:t>
      </w:r>
      <w:r>
        <w:rPr>
          <w:rFonts w:ascii="Times New Roman" w:eastAsia="Times New Roman" w:hAnsi="Times New Roman" w:cs="Times New Roman"/>
        </w:rPr>
        <w:t xml:space="preserve">  </w:t>
      </w:r>
    </w:p>
    <w:p w:rsidR="00B2198E" w:rsidRDefault="00253B1A" w:rsidP="00B2198E">
      <w:pPr>
        <w:autoSpaceDE/>
        <w:autoSpaceDN/>
        <w:adjustRightInd/>
        <w:spacing w:after="0" w:line="230" w:lineRule="auto"/>
        <w:ind w:right="53"/>
        <w:jc w:val="both"/>
        <w:rPr>
          <w:rFonts w:ascii="Times New Roman" w:eastAsia="Times New Roman" w:hAnsi="Times New Roman" w:cs="Times New Roman"/>
          <w:lang w:val="en-GB"/>
        </w:rPr>
      </w:pPr>
    </w:p>
    <w:p w:rsidR="00B2198E" w:rsidRDefault="00C36C00" w:rsidP="00B2198E">
      <w:pPr>
        <w:autoSpaceDE/>
        <w:autoSpaceDN/>
        <w:adjustRightInd/>
        <w:spacing w:after="0" w:line="230" w:lineRule="auto"/>
        <w:ind w:right="53"/>
        <w:jc w:val="both"/>
        <w:rPr>
          <w:rFonts w:ascii="Times New Roman" w:hAnsi="Times New Roman" w:cs="Times New Roman"/>
        </w:rPr>
      </w:pPr>
      <w:r w:rsidRPr="00632DA7">
        <w:rPr>
          <w:rFonts w:ascii="Times New Roman" w:eastAsia="Times New Roman" w:hAnsi="Times New Roman" w:cs="Times New Roman"/>
          <w:lang w:val="en-GB"/>
        </w:rPr>
        <w:t>Net cash used in operating activities for</w:t>
      </w:r>
      <w:r>
        <w:rPr>
          <w:rFonts w:ascii="Times New Roman" w:eastAsia="Times New Roman" w:hAnsi="Times New Roman" w:cs="Times New Roman"/>
          <w:lang w:val="en-GB"/>
        </w:rPr>
        <w:t xml:space="preserve"> the first quarter of 2015</w:t>
      </w:r>
      <w:r w:rsidRPr="00632DA7">
        <w:rPr>
          <w:rFonts w:ascii="Times New Roman" w:eastAsia="Times New Roman" w:hAnsi="Times New Roman" w:cs="Times New Roman"/>
          <w:lang w:val="en-GB"/>
        </w:rPr>
        <w:t xml:space="preserve"> was $</w:t>
      </w:r>
      <w:r>
        <w:rPr>
          <w:rFonts w:ascii="Times New Roman" w:eastAsia="Times New Roman" w:hAnsi="Times New Roman" w:cs="Times New Roman"/>
          <w:lang w:val="en-GB"/>
        </w:rPr>
        <w:t>50.0</w:t>
      </w:r>
      <w:r w:rsidRPr="00632DA7">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 xml:space="preserve">At March 31, 2015, Puma had cash and cash equivalents of $155.5 million and marketable securities of $154.9 million, compared to </w:t>
      </w:r>
      <w:r w:rsidRPr="00632DA7">
        <w:rPr>
          <w:rFonts w:ascii="Times New Roman" w:eastAsia="Times New Roman" w:hAnsi="Times New Roman" w:cs="Times New Roman"/>
          <w:lang w:val="en-GB"/>
        </w:rPr>
        <w:t xml:space="preserve">cash and cash equivalents </w:t>
      </w:r>
      <w:r w:rsidRPr="003C7DC3">
        <w:rPr>
          <w:rFonts w:ascii="Times New Roman" w:eastAsia="Times New Roman" w:hAnsi="Times New Roman" w:cs="Times New Roman"/>
          <w:lang w:val="en-GB"/>
        </w:rPr>
        <w:t>of $38.5 million</w:t>
      </w:r>
      <w:r>
        <w:rPr>
          <w:rFonts w:ascii="Times New Roman" w:eastAsia="Times New Roman" w:hAnsi="Times New Roman" w:cs="Times New Roman"/>
          <w:lang w:val="en-GB"/>
        </w:rPr>
        <w:t xml:space="preserve"> and marketable securities of $102.8 million at December 31, 2014</w:t>
      </w:r>
      <w:r w:rsidRPr="00A2029B">
        <w:rPr>
          <w:rFonts w:ascii="Times New Roman" w:eastAsia="Times New Roman" w:hAnsi="Times New Roman" w:cs="Times New Roman"/>
          <w:lang w:val="en-GB"/>
        </w:rPr>
        <w:t xml:space="preserve">. </w:t>
      </w:r>
      <w:r w:rsidRPr="00A2029B">
        <w:rPr>
          <w:rFonts w:ascii="Times New Roman" w:hAnsi="Times New Roman" w:cs="Times New Roman"/>
        </w:rPr>
        <w:t>Puma's current level of cash and cash equivalents</w:t>
      </w:r>
      <w:r>
        <w:rPr>
          <w:rFonts w:ascii="Times New Roman" w:hAnsi="Times New Roman" w:cs="Times New Roman"/>
        </w:rPr>
        <w:t xml:space="preserve"> and marketable securities</w:t>
      </w:r>
      <w:r w:rsidRPr="00A2029B">
        <w:rPr>
          <w:rFonts w:ascii="Times New Roman" w:hAnsi="Times New Roman" w:cs="Times New Roman"/>
        </w:rPr>
        <w:t xml:space="preserve"> includes net proce</w:t>
      </w:r>
      <w:r>
        <w:rPr>
          <w:rFonts w:ascii="Times New Roman" w:hAnsi="Times New Roman" w:cs="Times New Roman"/>
        </w:rPr>
        <w:t>eds of approximately $</w:t>
      </w:r>
      <w:r w:rsidRPr="005F7560">
        <w:rPr>
          <w:rFonts w:ascii="Times New Roman" w:hAnsi="Times New Roman" w:cs="Times New Roman"/>
        </w:rPr>
        <w:t>205.0 million</w:t>
      </w:r>
      <w:r w:rsidRPr="00A2029B">
        <w:rPr>
          <w:rFonts w:ascii="Times New Roman" w:hAnsi="Times New Roman" w:cs="Times New Roman"/>
        </w:rPr>
        <w:t xml:space="preserve"> from a public offering of the Company's common stock,</w:t>
      </w:r>
      <w:r>
        <w:rPr>
          <w:rFonts w:ascii="Times New Roman" w:hAnsi="Times New Roman" w:cs="Times New Roman"/>
        </w:rPr>
        <w:t xml:space="preserve"> which was completed in January 2015</w:t>
      </w:r>
      <w:r w:rsidRPr="00A2029B">
        <w:rPr>
          <w:rFonts w:ascii="Times New Roman" w:hAnsi="Times New Roman" w:cs="Times New Roman"/>
        </w:rPr>
        <w:t xml:space="preserve">. </w:t>
      </w:r>
    </w:p>
    <w:p w:rsidR="001C1B34" w:rsidRDefault="00253B1A" w:rsidP="00B2198E">
      <w:pPr>
        <w:autoSpaceDE/>
        <w:autoSpaceDN/>
        <w:adjustRightInd/>
        <w:spacing w:after="0" w:line="230" w:lineRule="auto"/>
        <w:ind w:right="53"/>
        <w:jc w:val="both"/>
        <w:rPr>
          <w:rFonts w:ascii="Times New Roman" w:hAnsi="Times New Roman" w:cs="Times New Roman"/>
        </w:rPr>
      </w:pPr>
    </w:p>
    <w:p w:rsidR="00366310" w:rsidRDefault="00C36C00" w:rsidP="00B2198E">
      <w:pPr>
        <w:autoSpaceDE/>
        <w:autoSpaceDN/>
        <w:adjustRightInd/>
        <w:spacing w:after="0" w:line="230" w:lineRule="auto"/>
        <w:ind w:right="53"/>
        <w:jc w:val="both"/>
        <w:rPr>
          <w:rFonts w:ascii="Times New Roman" w:hAnsi="Times New Roman" w:cs="Times New Roman"/>
        </w:rPr>
      </w:pPr>
      <w:r>
        <w:rPr>
          <w:rFonts w:ascii="Times New Roman" w:hAnsi="Times New Roman" w:cs="Times New Roman"/>
        </w:rPr>
        <w:t xml:space="preserve">“We have continued to make significant progress with the </w:t>
      </w:r>
      <w:proofErr w:type="spellStart"/>
      <w:r>
        <w:rPr>
          <w:rFonts w:ascii="Times New Roman" w:hAnsi="Times New Roman" w:cs="Times New Roman"/>
        </w:rPr>
        <w:t>neratinib</w:t>
      </w:r>
      <w:proofErr w:type="spellEnd"/>
      <w:r>
        <w:rPr>
          <w:rFonts w:ascii="Times New Roman" w:hAnsi="Times New Roman" w:cs="Times New Roman"/>
        </w:rPr>
        <w:t xml:space="preserve"> clinical program thus far in 2015,” said Alan H. Auerbach, Chairman, Chief Executive Officer and President of Puma. “In addition to continuing all of our ongoing </w:t>
      </w:r>
      <w:proofErr w:type="spellStart"/>
      <w:r>
        <w:rPr>
          <w:rFonts w:ascii="Times New Roman" w:hAnsi="Times New Roman" w:cs="Times New Roman"/>
        </w:rPr>
        <w:t>neratinib</w:t>
      </w:r>
      <w:proofErr w:type="spellEnd"/>
      <w:r>
        <w:rPr>
          <w:rFonts w:ascii="Times New Roman" w:hAnsi="Times New Roman" w:cs="Times New Roman"/>
        </w:rPr>
        <w:t xml:space="preserve"> clinical trials, we also initiated a new Phase II trial of PB272 in early-stage HER2-positive breast cancer patients who have received adjuvant treatment with trastuzumab (a population similar to the </w:t>
      </w:r>
      <w:r w:rsidRPr="00DB633D">
        <w:rPr>
          <w:rFonts w:ascii="Times New Roman" w:hAnsi="Times New Roman" w:cs="Times New Roman"/>
        </w:rPr>
        <w:t xml:space="preserve">Phase III </w:t>
      </w:r>
      <w:proofErr w:type="spellStart"/>
      <w:r w:rsidRPr="00DB633D">
        <w:rPr>
          <w:rFonts w:ascii="Times New Roman" w:hAnsi="Times New Roman" w:cs="Times New Roman"/>
        </w:rPr>
        <w:t>ExteNET</w:t>
      </w:r>
      <w:proofErr w:type="spellEnd"/>
      <w:r w:rsidRPr="00DB633D">
        <w:rPr>
          <w:rFonts w:ascii="Times New Roman" w:hAnsi="Times New Roman" w:cs="Times New Roman"/>
        </w:rPr>
        <w:t xml:space="preserve"> trial</w:t>
      </w:r>
      <w:r>
        <w:rPr>
          <w:rFonts w:ascii="Times New Roman" w:hAnsi="Times New Roman" w:cs="Times New Roman"/>
        </w:rPr>
        <w:t>),</w:t>
      </w:r>
      <w:r w:rsidRPr="00DB633D">
        <w:rPr>
          <w:rFonts w:ascii="Times New Roman" w:hAnsi="Times New Roman" w:cs="Times New Roman"/>
        </w:rPr>
        <w:t xml:space="preserve"> </w:t>
      </w:r>
      <w:r>
        <w:rPr>
          <w:rFonts w:ascii="Times New Roman" w:hAnsi="Times New Roman" w:cs="Times New Roman"/>
        </w:rPr>
        <w:t>where p</w:t>
      </w:r>
      <w:r w:rsidRPr="00366310">
        <w:rPr>
          <w:rFonts w:ascii="Times New Roman" w:hAnsi="Times New Roman" w:cs="Times New Roman"/>
        </w:rPr>
        <w:t xml:space="preserve">atients will receive primary prophylaxis with high dose </w:t>
      </w:r>
      <w:proofErr w:type="spellStart"/>
      <w:r w:rsidRPr="00366310">
        <w:rPr>
          <w:rFonts w:ascii="Times New Roman" w:hAnsi="Times New Roman" w:cs="Times New Roman"/>
        </w:rPr>
        <w:t>loperamide</w:t>
      </w:r>
      <w:proofErr w:type="spellEnd"/>
      <w:r w:rsidRPr="00366310">
        <w:rPr>
          <w:rFonts w:ascii="Times New Roman" w:hAnsi="Times New Roman" w:cs="Times New Roman"/>
        </w:rPr>
        <w:t xml:space="preserve"> in order to attempt to reduce the </w:t>
      </w:r>
      <w:proofErr w:type="spellStart"/>
      <w:r w:rsidRPr="00366310">
        <w:rPr>
          <w:rFonts w:ascii="Times New Roman" w:hAnsi="Times New Roman" w:cs="Times New Roman"/>
        </w:rPr>
        <w:t>neratinib</w:t>
      </w:r>
      <w:proofErr w:type="spellEnd"/>
      <w:r w:rsidRPr="00366310">
        <w:rPr>
          <w:rFonts w:ascii="Times New Roman" w:hAnsi="Times New Roman" w:cs="Times New Roman"/>
        </w:rPr>
        <w:t>-related diarrhea</w:t>
      </w:r>
      <w:r w:rsidRPr="00DB633D">
        <w:rPr>
          <w:rFonts w:ascii="Times New Roman" w:hAnsi="Times New Roman" w:cs="Times New Roman"/>
        </w:rPr>
        <w:t xml:space="preserve">. </w:t>
      </w:r>
      <w:r>
        <w:rPr>
          <w:rFonts w:ascii="Times New Roman" w:hAnsi="Times New Roman" w:cs="Times New Roman"/>
        </w:rPr>
        <w:t xml:space="preserve"> We anticipate having initial results from this trial in late 2015, which will allow us </w:t>
      </w:r>
      <w:r w:rsidRPr="00366310">
        <w:rPr>
          <w:rFonts w:ascii="Times New Roman" w:hAnsi="Times New Roman" w:cs="Times New Roman"/>
        </w:rPr>
        <w:t xml:space="preserve">to include this data in our NDA filing for </w:t>
      </w:r>
      <w:proofErr w:type="spellStart"/>
      <w:r w:rsidRPr="00366310">
        <w:rPr>
          <w:rFonts w:ascii="Times New Roman" w:hAnsi="Times New Roman" w:cs="Times New Roman"/>
        </w:rPr>
        <w:t>neratinib</w:t>
      </w:r>
      <w:proofErr w:type="spellEnd"/>
      <w:r w:rsidRPr="00366310">
        <w:rPr>
          <w:rFonts w:ascii="Times New Roman" w:hAnsi="Times New Roman" w:cs="Times New Roman"/>
        </w:rPr>
        <w:t xml:space="preserve"> in the extended adjuvant setting </w:t>
      </w:r>
      <w:r>
        <w:rPr>
          <w:rFonts w:ascii="Times New Roman" w:hAnsi="Times New Roman" w:cs="Times New Roman"/>
        </w:rPr>
        <w:t>that</w:t>
      </w:r>
      <w:r w:rsidRPr="00366310">
        <w:rPr>
          <w:rFonts w:ascii="Times New Roman" w:hAnsi="Times New Roman" w:cs="Times New Roman"/>
        </w:rPr>
        <w:t xml:space="preserve"> is currently anticipated for the first quarter of 2016</w:t>
      </w:r>
      <w:r>
        <w:rPr>
          <w:rFonts w:ascii="Times New Roman" w:hAnsi="Times New Roman" w:cs="Times New Roman"/>
        </w:rPr>
        <w:t>.  In April 2015, w</w:t>
      </w:r>
      <w:r w:rsidRPr="00DB633D">
        <w:rPr>
          <w:rFonts w:ascii="Times New Roman" w:hAnsi="Times New Roman" w:cs="Times New Roman"/>
        </w:rPr>
        <w:t>e also expanded the second cohort from our Phase II clinical trial of PB272 in patients with solid tumors who have an activating HER2 mutation (basket trial)</w:t>
      </w:r>
      <w:r>
        <w:rPr>
          <w:rFonts w:ascii="Times New Roman" w:hAnsi="Times New Roman" w:cs="Times New Roman"/>
        </w:rPr>
        <w:t>, where the</w:t>
      </w:r>
      <w:r w:rsidRPr="00DB633D">
        <w:rPr>
          <w:rFonts w:ascii="Times New Roman" w:hAnsi="Times New Roman" w:cs="Times New Roman"/>
        </w:rPr>
        <w:t xml:space="preserve"> expanded cohort </w:t>
      </w:r>
      <w:r>
        <w:rPr>
          <w:rFonts w:ascii="Times New Roman" w:hAnsi="Times New Roman" w:cs="Times New Roman"/>
        </w:rPr>
        <w:t xml:space="preserve">will </w:t>
      </w:r>
      <w:r w:rsidRPr="00DB633D">
        <w:rPr>
          <w:rFonts w:ascii="Times New Roman" w:hAnsi="Times New Roman" w:cs="Times New Roman"/>
        </w:rPr>
        <w:t xml:space="preserve">include patients with </w:t>
      </w:r>
      <w:r>
        <w:rPr>
          <w:rFonts w:ascii="Times New Roman" w:hAnsi="Times New Roman" w:cs="Times New Roman"/>
        </w:rPr>
        <w:t xml:space="preserve">HER2 mutated </w:t>
      </w:r>
      <w:r w:rsidRPr="00DB633D">
        <w:rPr>
          <w:rFonts w:ascii="Times New Roman" w:hAnsi="Times New Roman" w:cs="Times New Roman"/>
        </w:rPr>
        <w:t>metastatic non-small cell lung cancer</w:t>
      </w:r>
      <w:r>
        <w:rPr>
          <w:rFonts w:ascii="Times New Roman" w:hAnsi="Times New Roman" w:cs="Times New Roman"/>
        </w:rPr>
        <w:t xml:space="preserve">. </w:t>
      </w:r>
    </w:p>
    <w:p w:rsidR="009675D7" w:rsidRDefault="00253B1A" w:rsidP="00B2198E">
      <w:pPr>
        <w:autoSpaceDE/>
        <w:autoSpaceDN/>
        <w:adjustRightInd/>
        <w:spacing w:after="0" w:line="230" w:lineRule="auto"/>
        <w:ind w:right="53"/>
        <w:jc w:val="both"/>
        <w:rPr>
          <w:rFonts w:ascii="Times New Roman" w:eastAsia="Times New Roman" w:hAnsi="Times New Roman" w:cs="Times New Roman"/>
          <w:lang w:val="en-GB"/>
        </w:rPr>
      </w:pPr>
    </w:p>
    <w:p w:rsidR="00CA181C" w:rsidRDefault="00C36C00" w:rsidP="00B2198E">
      <w:pPr>
        <w:autoSpaceDE/>
        <w:autoSpaceDN/>
        <w:adjustRightInd/>
        <w:spacing w:after="0" w:line="230" w:lineRule="auto"/>
        <w:ind w:right="53"/>
        <w:jc w:val="both"/>
        <w:rPr>
          <w:rFonts w:ascii="Times New Roman" w:hAnsi="Times New Roman" w:cs="Times New Roman"/>
        </w:rPr>
        <w:sectPr w:rsidR="00CA181C" w:rsidSect="00CA181C">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440" w:left="1440" w:header="720" w:footer="720" w:gutter="0"/>
          <w:cols w:space="720"/>
          <w:noEndnote/>
          <w:docGrid w:linePitch="299"/>
        </w:sectPr>
      </w:pPr>
      <w:r>
        <w:rPr>
          <w:rFonts w:ascii="Times New Roman" w:eastAsia="Times New Roman" w:hAnsi="Times New Roman" w:cs="Times New Roman"/>
          <w:lang w:val="en-GB"/>
        </w:rPr>
        <w:t>“We expect the pace to continue through</w:t>
      </w:r>
      <w:r w:rsidRPr="009675D7">
        <w:rPr>
          <w:rFonts w:ascii="Times New Roman" w:eastAsia="Times New Roman" w:hAnsi="Times New Roman" w:cs="Times New Roman"/>
          <w:lang w:val="en-GB"/>
        </w:rPr>
        <w:t xml:space="preserve"> 2015</w:t>
      </w:r>
      <w:r>
        <w:rPr>
          <w:rFonts w:ascii="Times New Roman" w:eastAsia="Times New Roman" w:hAnsi="Times New Roman" w:cs="Times New Roman"/>
          <w:lang w:val="en-GB"/>
        </w:rPr>
        <w:t xml:space="preserve"> and beyond</w:t>
      </w:r>
      <w:r w:rsidRPr="009675D7">
        <w:rPr>
          <w:rFonts w:ascii="Times New Roman" w:eastAsia="Times New Roman" w:hAnsi="Times New Roman" w:cs="Times New Roman"/>
          <w:lang w:val="en-GB"/>
        </w:rPr>
        <w:t xml:space="preserve">. In 2015, we expect to </w:t>
      </w:r>
      <w:r>
        <w:rPr>
          <w:rFonts w:ascii="Times New Roman" w:hAnsi="Times New Roman" w:cs="Times New Roman"/>
        </w:rPr>
        <w:t>(</w:t>
      </w:r>
      <w:proofErr w:type="spellStart"/>
      <w:r>
        <w:rPr>
          <w:rFonts w:ascii="Times New Roman" w:hAnsi="Times New Roman" w:cs="Times New Roman"/>
        </w:rPr>
        <w:t>i</w:t>
      </w:r>
      <w:proofErr w:type="spellEnd"/>
      <w:r w:rsidRPr="009675D7">
        <w:rPr>
          <w:rFonts w:ascii="Times New Roman" w:hAnsi="Times New Roman" w:cs="Times New Roman"/>
        </w:rPr>
        <w:t xml:space="preserve">) </w:t>
      </w:r>
      <w:r>
        <w:rPr>
          <w:rFonts w:ascii="Times New Roman" w:hAnsi="Times New Roman" w:cs="Times New Roman"/>
        </w:rPr>
        <w:t xml:space="preserve">present and publish Phase III </w:t>
      </w:r>
      <w:proofErr w:type="spellStart"/>
      <w:r>
        <w:rPr>
          <w:rFonts w:ascii="Times New Roman" w:hAnsi="Times New Roman" w:cs="Times New Roman"/>
        </w:rPr>
        <w:t>ExteNET</w:t>
      </w:r>
      <w:proofErr w:type="spellEnd"/>
      <w:r>
        <w:rPr>
          <w:rFonts w:ascii="Times New Roman" w:hAnsi="Times New Roman" w:cs="Times New Roman"/>
        </w:rPr>
        <w:t xml:space="preserve"> trial results in the extended adjuvant treatment of early stage HER2-positive breast cancer (anticipated mid 2015); (ii) present and publish Phase II results from our </w:t>
      </w:r>
      <w:proofErr w:type="spellStart"/>
      <w:r>
        <w:rPr>
          <w:rFonts w:ascii="Times New Roman" w:hAnsi="Times New Roman" w:cs="Times New Roman"/>
        </w:rPr>
        <w:t>NEfERTT</w:t>
      </w:r>
      <w:proofErr w:type="spellEnd"/>
      <w:r>
        <w:rPr>
          <w:rFonts w:ascii="Times New Roman" w:hAnsi="Times New Roman" w:cs="Times New Roman"/>
        </w:rPr>
        <w:t xml:space="preserve"> trial of PB272 as a first-line treatment for HER2-positive metastatic breast cancer (anticipated in mid-2015); (iii</w:t>
      </w:r>
      <w:r w:rsidRPr="009675D7">
        <w:rPr>
          <w:rFonts w:ascii="Times New Roman" w:hAnsi="Times New Roman" w:cs="Times New Roman"/>
        </w:rPr>
        <w:t>)</w:t>
      </w:r>
      <w:r>
        <w:rPr>
          <w:rFonts w:ascii="Times New Roman" w:hAnsi="Times New Roman" w:cs="Times New Roman"/>
        </w:rPr>
        <w:t xml:space="preserve"> complete our ongoing Phase II FB-7 trial of PB272 as a </w:t>
      </w:r>
      <w:proofErr w:type="spellStart"/>
      <w:r>
        <w:rPr>
          <w:rFonts w:ascii="Times New Roman" w:hAnsi="Times New Roman" w:cs="Times New Roman"/>
        </w:rPr>
        <w:t>neoadjuvant</w:t>
      </w:r>
      <w:proofErr w:type="spellEnd"/>
      <w:r>
        <w:rPr>
          <w:rFonts w:ascii="Times New Roman" w:hAnsi="Times New Roman" w:cs="Times New Roman"/>
        </w:rPr>
        <w:t xml:space="preserve"> treatment for patients with HER2-positive breast cancer (anticipated in the first half of 2015); (iv) report data from our Phase II trial of </w:t>
      </w:r>
    </w:p>
    <w:p w:rsidR="009675D7" w:rsidRPr="009675D7" w:rsidRDefault="00C36C00" w:rsidP="00B2198E">
      <w:pPr>
        <w:autoSpaceDE/>
        <w:autoSpaceDN/>
        <w:adjustRightInd/>
        <w:spacing w:after="0" w:line="230" w:lineRule="auto"/>
        <w:ind w:right="53"/>
        <w:jc w:val="both"/>
        <w:rPr>
          <w:rFonts w:ascii="Times New Roman" w:hAnsi="Times New Roman" w:cs="Times New Roman"/>
        </w:rPr>
      </w:pPr>
      <w:r>
        <w:rPr>
          <w:rFonts w:ascii="Times New Roman" w:hAnsi="Times New Roman" w:cs="Times New Roman"/>
        </w:rPr>
        <w:lastRenderedPageBreak/>
        <w:t>PB272 in HER2</w:t>
      </w:r>
      <w:r w:rsidR="009D21F2">
        <w:rPr>
          <w:rFonts w:ascii="Times New Roman" w:hAnsi="Times New Roman" w:cs="Times New Roman"/>
        </w:rPr>
        <w:t xml:space="preserve"> </w:t>
      </w:r>
      <w:bookmarkStart w:id="0" w:name="_GoBack"/>
      <w:bookmarkEnd w:id="0"/>
      <w:r>
        <w:rPr>
          <w:rFonts w:ascii="Times New Roman" w:hAnsi="Times New Roman" w:cs="Times New Roman"/>
        </w:rPr>
        <w:t xml:space="preserve">non-amplified breast cancer that has a HER2 mutation (anticipated in the second half of 2015); (v) initiate a Phase III trial of the combination of PB272 plus temsirolimus in fourth-line HER2-positive metastatic breast cancer (anticipated in the second half of 2015); (vi) </w:t>
      </w:r>
      <w:r w:rsidRPr="009675D7">
        <w:rPr>
          <w:rFonts w:ascii="Times New Roman" w:hAnsi="Times New Roman" w:cs="Times New Roman"/>
        </w:rPr>
        <w:t>complete the ongoing Phase II trial of PB272 in patients with HER2-positive metastatic breast cancer that has metastasized to the brain</w:t>
      </w:r>
      <w:r>
        <w:rPr>
          <w:rFonts w:ascii="Times New Roman" w:hAnsi="Times New Roman" w:cs="Times New Roman"/>
        </w:rPr>
        <w:t xml:space="preserve"> (</w:t>
      </w:r>
      <w:r w:rsidRPr="00366310">
        <w:rPr>
          <w:rFonts w:ascii="Times New Roman" w:hAnsi="Times New Roman" w:cs="Times New Roman"/>
        </w:rPr>
        <w:t>anticipated in the second half of 2015</w:t>
      </w:r>
      <w:r>
        <w:rPr>
          <w:rFonts w:ascii="Times New Roman" w:hAnsi="Times New Roman" w:cs="Times New Roman"/>
        </w:rPr>
        <w:t>); and (vii) expand additional cohorts in our Phase II basket trial of PB272 in patients with solid tumors with activating HER2 mutations (</w:t>
      </w:r>
      <w:r w:rsidRPr="00366310">
        <w:rPr>
          <w:rFonts w:ascii="Times New Roman" w:hAnsi="Times New Roman" w:cs="Times New Roman"/>
        </w:rPr>
        <w:t>anticipated in the second half of 2015</w:t>
      </w:r>
      <w:r>
        <w:rPr>
          <w:rFonts w:ascii="Times New Roman" w:hAnsi="Times New Roman" w:cs="Times New Roman"/>
        </w:rPr>
        <w:t>).</w:t>
      </w:r>
    </w:p>
    <w:p w:rsidR="00B2198E" w:rsidRDefault="00253B1A" w:rsidP="00B2198E">
      <w:pPr>
        <w:widowControl/>
        <w:autoSpaceDE/>
        <w:autoSpaceDN/>
        <w:adjustRightInd/>
        <w:spacing w:after="0" w:line="240" w:lineRule="auto"/>
        <w:rPr>
          <w:rFonts w:ascii="Times New Roman" w:eastAsia="Times New Roman" w:hAnsi="Times New Roman" w:cs="Times New Roman"/>
          <w:b/>
          <w:lang w:val="en-GB"/>
        </w:rPr>
      </w:pPr>
    </w:p>
    <w:p w:rsidR="00B2198E" w:rsidRPr="00341614" w:rsidRDefault="00C36C00" w:rsidP="00B2198E">
      <w:pPr>
        <w:widowControl/>
        <w:autoSpaceDE/>
        <w:autoSpaceDN/>
        <w:adjustRightInd/>
        <w:spacing w:after="0" w:line="240" w:lineRule="auto"/>
        <w:rPr>
          <w:rFonts w:ascii="Times New Roman" w:eastAsia="Times New Roman" w:hAnsi="Times New Roman" w:cs="Times New Roman"/>
          <w:b/>
          <w:lang w:val="en-GB"/>
        </w:rPr>
      </w:pPr>
      <w:r w:rsidRPr="00341614">
        <w:rPr>
          <w:rFonts w:ascii="Times New Roman" w:eastAsia="Times New Roman" w:hAnsi="Times New Roman" w:cs="Times New Roman"/>
          <w:b/>
          <w:lang w:val="en-GB"/>
        </w:rPr>
        <w:t xml:space="preserve">Operating Expenses </w:t>
      </w:r>
    </w:p>
    <w:p w:rsidR="00B2198E" w:rsidRDefault="00253B1A" w:rsidP="00B2198E">
      <w:pPr>
        <w:widowControl/>
        <w:autoSpaceDE/>
        <w:autoSpaceDN/>
        <w:adjustRightInd/>
        <w:spacing w:after="0" w:line="240" w:lineRule="auto"/>
        <w:rPr>
          <w:rFonts w:ascii="Times New Roman" w:eastAsia="Times New Roman" w:hAnsi="Times New Roman" w:cs="Times New Roman"/>
          <w:lang w:val="en-GB"/>
        </w:rPr>
      </w:pPr>
    </w:p>
    <w:p w:rsidR="00B2198E" w:rsidRDefault="00C36C00" w:rsidP="00B2198E">
      <w:pPr>
        <w:autoSpaceDE/>
        <w:adjustRightInd/>
        <w:spacing w:after="0" w:line="228" w:lineRule="auto"/>
        <w:ind w:right="53"/>
        <w:jc w:val="both"/>
        <w:rPr>
          <w:rFonts w:ascii="Times New Roman" w:eastAsia="Times New Roman" w:hAnsi="Times New Roman" w:cs="Times New Roman"/>
        </w:rPr>
      </w:pPr>
      <w:r w:rsidRPr="00341614">
        <w:rPr>
          <w:rFonts w:ascii="Times New Roman" w:eastAsia="Times New Roman" w:hAnsi="Times New Roman" w:cs="Times New Roman"/>
          <w:lang w:val="en-GB"/>
        </w:rPr>
        <w:t>Based on GAAP, operating expenses were $</w:t>
      </w:r>
      <w:r>
        <w:rPr>
          <w:rFonts w:ascii="Times New Roman" w:eastAsia="Times New Roman" w:hAnsi="Times New Roman" w:cs="Times New Roman"/>
          <w:lang w:val="en-GB"/>
        </w:rPr>
        <w:t xml:space="preserve">52.6 </w:t>
      </w:r>
      <w:r w:rsidRPr="00341614">
        <w:rPr>
          <w:rFonts w:ascii="Times New Roman" w:eastAsia="Times New Roman" w:hAnsi="Times New Roman" w:cs="Times New Roman"/>
          <w:lang w:val="en-GB"/>
        </w:rPr>
        <w:t xml:space="preserve">million for the </w:t>
      </w:r>
      <w:r>
        <w:rPr>
          <w:rFonts w:ascii="Times New Roman" w:eastAsia="Times New Roman" w:hAnsi="Times New Roman" w:cs="Times New Roman"/>
          <w:lang w:val="en-GB"/>
        </w:rPr>
        <w:t>first</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5</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19.8</w:t>
      </w:r>
      <w:r w:rsidRPr="00341614">
        <w:rPr>
          <w:rFonts w:ascii="Times New Roman" w:eastAsia="Times New Roman" w:hAnsi="Times New Roman" w:cs="Times New Roman"/>
          <w:lang w:val="en-GB"/>
        </w:rPr>
        <w:t xml:space="preserve"> million for the </w:t>
      </w:r>
      <w:r>
        <w:rPr>
          <w:rFonts w:ascii="Times New Roman" w:eastAsia="Times New Roman" w:hAnsi="Times New Roman" w:cs="Times New Roman"/>
          <w:lang w:val="en-GB"/>
        </w:rPr>
        <w:t>first</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4</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w:t>
      </w:r>
    </w:p>
    <w:p w:rsidR="00B2198E" w:rsidRDefault="00253B1A" w:rsidP="00B2198E">
      <w:pPr>
        <w:widowControl/>
        <w:autoSpaceDE/>
        <w:autoSpaceDN/>
        <w:adjustRightInd/>
        <w:spacing w:after="0" w:line="240" w:lineRule="auto"/>
        <w:rPr>
          <w:rFonts w:ascii="Times New Roman" w:eastAsia="Times New Roman" w:hAnsi="Times New Roman" w:cs="Times New Roman"/>
          <w:lang w:val="en-GB"/>
        </w:rPr>
      </w:pPr>
    </w:p>
    <w:p w:rsidR="00B2198E" w:rsidRPr="00D83CB0" w:rsidRDefault="00C36C00" w:rsidP="00B2198E">
      <w:pPr>
        <w:widowControl/>
        <w:autoSpaceDE/>
        <w:autoSpaceDN/>
        <w:adjustRightInd/>
        <w:spacing w:after="0" w:line="240" w:lineRule="auto"/>
        <w:jc w:val="both"/>
        <w:rPr>
          <w:rFonts w:ascii="Times New Roman" w:eastAsia="Times New Roman" w:hAnsi="Times New Roman" w:cs="Times New Roman"/>
          <w:i/>
          <w:lang w:val="en-GB"/>
        </w:rPr>
      </w:pPr>
      <w:r w:rsidRPr="00D83CB0">
        <w:rPr>
          <w:rFonts w:ascii="Times New Roman" w:eastAsia="Times New Roman" w:hAnsi="Times New Roman" w:cs="Times New Roman"/>
          <w:i/>
          <w:lang w:val="en-GB"/>
        </w:rPr>
        <w:t xml:space="preserve">General and Administrative Expenses: </w:t>
      </w:r>
    </w:p>
    <w:p w:rsidR="00B2198E" w:rsidRDefault="00253B1A" w:rsidP="00B2198E">
      <w:pPr>
        <w:widowControl/>
        <w:autoSpaceDE/>
        <w:autoSpaceDN/>
        <w:adjustRightInd/>
        <w:spacing w:after="0" w:line="240" w:lineRule="auto"/>
        <w:jc w:val="both"/>
        <w:rPr>
          <w:rFonts w:ascii="Times New Roman" w:eastAsia="Times New Roman" w:hAnsi="Times New Roman" w:cs="Times New Roman"/>
          <w:lang w:val="en-GB"/>
        </w:rPr>
      </w:pPr>
    </w:p>
    <w:p w:rsidR="00B2198E" w:rsidRDefault="00C36C00" w:rsidP="00B2198E">
      <w:pPr>
        <w:autoSpaceDE/>
        <w:adjustRightInd/>
        <w:spacing w:after="0" w:line="228" w:lineRule="auto"/>
        <w:ind w:right="53"/>
        <w:jc w:val="both"/>
        <w:rPr>
          <w:rFonts w:ascii="Times New Roman" w:eastAsia="Times New Roman" w:hAnsi="Times New Roman" w:cs="Times New Roman"/>
          <w:lang w:val="en-GB"/>
        </w:rPr>
      </w:pPr>
      <w:r w:rsidRPr="00341614">
        <w:rPr>
          <w:rFonts w:ascii="Times New Roman" w:eastAsia="Times New Roman" w:hAnsi="Times New Roman" w:cs="Times New Roman"/>
          <w:lang w:val="en-GB"/>
        </w:rPr>
        <w:t>Based on GAAP, general and administrative expenses were $</w:t>
      </w:r>
      <w:r>
        <w:rPr>
          <w:rFonts w:ascii="Times New Roman" w:eastAsia="Times New Roman" w:hAnsi="Times New Roman" w:cs="Times New Roman"/>
          <w:lang w:val="en-GB"/>
        </w:rPr>
        <w:t>7.9</w:t>
      </w:r>
      <w:r w:rsidRPr="00341614">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first</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5</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3.5</w:t>
      </w:r>
      <w:r w:rsidRPr="00341614">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 xml:space="preserve">first </w:t>
      </w:r>
      <w:r w:rsidRPr="00341614">
        <w:rPr>
          <w:rFonts w:ascii="Times New Roman" w:eastAsia="Times New Roman" w:hAnsi="Times New Roman" w:cs="Times New Roman"/>
          <w:lang w:val="en-GB"/>
        </w:rPr>
        <w:t>quarter of 201</w:t>
      </w:r>
      <w:r>
        <w:rPr>
          <w:rFonts w:ascii="Times New Roman" w:eastAsia="Times New Roman" w:hAnsi="Times New Roman" w:cs="Times New Roman"/>
          <w:lang w:val="en-GB"/>
        </w:rPr>
        <w:t>4</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w:t>
      </w:r>
    </w:p>
    <w:p w:rsidR="00B2198E" w:rsidRDefault="00253B1A" w:rsidP="00B2198E">
      <w:pPr>
        <w:autoSpaceDE/>
        <w:adjustRightInd/>
        <w:spacing w:after="0" w:line="228" w:lineRule="auto"/>
        <w:ind w:right="53"/>
        <w:jc w:val="both"/>
        <w:rPr>
          <w:rFonts w:ascii="Times New Roman" w:eastAsia="Times New Roman" w:hAnsi="Times New Roman" w:cs="Times New Roman"/>
        </w:rPr>
      </w:pPr>
    </w:p>
    <w:p w:rsidR="00B2198E" w:rsidRPr="00D83CB0" w:rsidRDefault="00C36C00" w:rsidP="00B2198E">
      <w:pPr>
        <w:widowControl/>
        <w:autoSpaceDE/>
        <w:autoSpaceDN/>
        <w:adjustRightInd/>
        <w:spacing w:after="0" w:line="240" w:lineRule="auto"/>
        <w:jc w:val="both"/>
        <w:rPr>
          <w:rFonts w:ascii="Times New Roman" w:eastAsia="Times New Roman" w:hAnsi="Times New Roman" w:cs="Times New Roman"/>
          <w:i/>
          <w:lang w:val="en-GB"/>
        </w:rPr>
      </w:pPr>
      <w:r w:rsidRPr="00D83CB0">
        <w:rPr>
          <w:rFonts w:ascii="Times New Roman" w:eastAsia="Times New Roman" w:hAnsi="Times New Roman" w:cs="Times New Roman"/>
          <w:i/>
          <w:lang w:val="en-GB"/>
        </w:rPr>
        <w:t xml:space="preserve">Research and Development Expenses: </w:t>
      </w:r>
    </w:p>
    <w:p w:rsidR="00B2198E" w:rsidRDefault="00253B1A" w:rsidP="00B2198E">
      <w:pPr>
        <w:widowControl/>
        <w:autoSpaceDE/>
        <w:autoSpaceDN/>
        <w:adjustRightInd/>
        <w:spacing w:after="0" w:line="240" w:lineRule="auto"/>
        <w:jc w:val="both"/>
        <w:rPr>
          <w:rFonts w:ascii="Times New Roman" w:eastAsia="Times New Roman" w:hAnsi="Times New Roman" w:cs="Times New Roman"/>
          <w:lang w:val="en-GB"/>
        </w:rPr>
      </w:pPr>
    </w:p>
    <w:p w:rsidR="00B2198E" w:rsidRDefault="00C36C00" w:rsidP="00B2198E">
      <w:pPr>
        <w:widowControl/>
        <w:autoSpaceDE/>
        <w:autoSpaceDN/>
        <w:adjustRightInd/>
        <w:spacing w:after="0" w:line="240" w:lineRule="auto"/>
        <w:jc w:val="both"/>
        <w:rPr>
          <w:rFonts w:ascii="Times New Roman" w:eastAsia="Times New Roman" w:hAnsi="Times New Roman" w:cs="Times New Roman"/>
          <w:lang w:val="en-GB"/>
        </w:rPr>
      </w:pPr>
      <w:r w:rsidRPr="00341614">
        <w:rPr>
          <w:rFonts w:ascii="Times New Roman" w:eastAsia="Times New Roman" w:hAnsi="Times New Roman" w:cs="Times New Roman"/>
          <w:lang w:val="en-GB"/>
        </w:rPr>
        <w:t>Based on GAAP, research and development expenses were $</w:t>
      </w:r>
      <w:r>
        <w:rPr>
          <w:rFonts w:ascii="Times New Roman" w:eastAsia="Times New Roman" w:hAnsi="Times New Roman" w:cs="Times New Roman"/>
          <w:lang w:val="en-GB"/>
        </w:rPr>
        <w:t xml:space="preserve">44.7 </w:t>
      </w:r>
      <w:r w:rsidRPr="00341614">
        <w:rPr>
          <w:rFonts w:ascii="Times New Roman" w:eastAsia="Times New Roman" w:hAnsi="Times New Roman" w:cs="Times New Roman"/>
          <w:lang w:val="en-GB"/>
        </w:rPr>
        <w:t xml:space="preserve">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first</w:t>
      </w:r>
      <w:r w:rsidRPr="00341614">
        <w:rPr>
          <w:rFonts w:ascii="Times New Roman" w:eastAsia="Times New Roman" w:hAnsi="Times New Roman" w:cs="Times New Roman"/>
          <w:lang w:val="en-GB"/>
        </w:rPr>
        <w:t xml:space="preserve"> quarter of</w:t>
      </w:r>
      <w:r>
        <w:rPr>
          <w:rFonts w:ascii="Times New Roman" w:eastAsia="Times New Roman" w:hAnsi="Times New Roman" w:cs="Times New Roman"/>
          <w:lang w:val="en-GB"/>
        </w:rPr>
        <w:t xml:space="preserve"> </w:t>
      </w:r>
      <w:r w:rsidRPr="00341614">
        <w:rPr>
          <w:rFonts w:ascii="Times New Roman" w:eastAsia="Times New Roman" w:hAnsi="Times New Roman" w:cs="Times New Roman"/>
          <w:lang w:val="en-GB"/>
        </w:rPr>
        <w:t>201</w:t>
      </w:r>
      <w:r>
        <w:rPr>
          <w:rFonts w:ascii="Times New Roman" w:eastAsia="Times New Roman" w:hAnsi="Times New Roman" w:cs="Times New Roman"/>
          <w:lang w:val="en-GB"/>
        </w:rPr>
        <w:t>5</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16.3</w:t>
      </w:r>
      <w:r w:rsidRPr="00341614">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first quarter of 2014</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w:t>
      </w:r>
    </w:p>
    <w:p w:rsidR="00B2198E" w:rsidRDefault="00253B1A" w:rsidP="00B2198E">
      <w:pPr>
        <w:widowControl/>
        <w:autoSpaceDE/>
        <w:autoSpaceDN/>
        <w:adjustRightInd/>
        <w:spacing w:after="0" w:line="240" w:lineRule="auto"/>
        <w:rPr>
          <w:rFonts w:ascii="Times New Roman" w:eastAsia="Times New Roman" w:hAnsi="Times New Roman" w:cs="Times New Roman"/>
          <w:lang w:val="en-GB"/>
        </w:rPr>
      </w:pPr>
    </w:p>
    <w:p w:rsidR="00B2198E" w:rsidRPr="00A83034" w:rsidRDefault="00C36C00" w:rsidP="00B2198E">
      <w:pPr>
        <w:autoSpaceDE/>
        <w:autoSpaceDN/>
        <w:adjustRightInd/>
        <w:spacing w:after="0" w:line="240" w:lineRule="auto"/>
        <w:ind w:right="6277"/>
        <w:jc w:val="both"/>
        <w:rPr>
          <w:rFonts w:ascii="Times New Roman" w:eastAsia="Times New Roman" w:hAnsi="Times New Roman" w:cs="Times New Roman"/>
        </w:rPr>
      </w:pPr>
      <w:r w:rsidRPr="00A83034">
        <w:rPr>
          <w:rFonts w:ascii="Times New Roman" w:eastAsia="Times New Roman" w:hAnsi="Times New Roman" w:cs="Times New Roman"/>
          <w:b/>
        </w:rPr>
        <w:t>Ab</w:t>
      </w:r>
      <w:r w:rsidRPr="00A83034">
        <w:rPr>
          <w:rFonts w:ascii="Times New Roman" w:eastAsia="Times New Roman" w:hAnsi="Times New Roman" w:cs="Times New Roman"/>
          <w:b/>
          <w:spacing w:val="-1"/>
        </w:rPr>
        <w:t>o</w:t>
      </w:r>
      <w:r w:rsidRPr="00A83034">
        <w:rPr>
          <w:rFonts w:ascii="Times New Roman" w:eastAsia="Times New Roman" w:hAnsi="Times New Roman" w:cs="Times New Roman"/>
          <w:b/>
        </w:rPr>
        <w:t>ut Puma Biotechnology</w:t>
      </w:r>
    </w:p>
    <w:p w:rsidR="00B2198E" w:rsidRPr="00A83034" w:rsidRDefault="00253B1A" w:rsidP="00B2198E">
      <w:pPr>
        <w:autoSpaceDE/>
        <w:autoSpaceDN/>
        <w:adjustRightInd/>
        <w:spacing w:after="0" w:line="260" w:lineRule="exact"/>
        <w:jc w:val="both"/>
        <w:rPr>
          <w:rFonts w:ascii="Times New Roman" w:eastAsia="Times New Roman" w:hAnsi="Times New Roman" w:cs="Times New Roman"/>
        </w:rPr>
      </w:pPr>
    </w:p>
    <w:p w:rsidR="00B2198E" w:rsidRPr="000159FD" w:rsidRDefault="00C36C00" w:rsidP="00B2198E">
      <w:pPr>
        <w:autoSpaceDE/>
        <w:adjustRightInd/>
        <w:spacing w:after="0" w:line="228" w:lineRule="auto"/>
        <w:ind w:right="53"/>
        <w:jc w:val="both"/>
        <w:rPr>
          <w:rFonts w:ascii="Times New Roman" w:eastAsia="Times New Roman" w:hAnsi="Times New Roman" w:cs="Times New Roman"/>
          <w:lang w:val="en-GB"/>
        </w:rPr>
      </w:pPr>
      <w:r w:rsidRPr="000159FD">
        <w:rPr>
          <w:rFonts w:ascii="Times New Roman" w:eastAsia="Times New Roman" w:hAnsi="Times New Roman" w:cs="Times New Roman"/>
          <w:lang w:val="en-GB"/>
        </w:rPr>
        <w:t xml:space="preserve">Puma Biotechnology, Inc. is a development stage biopharmaceutical company that acquires and develops innovative products for the treatment of various forms of cancer. The Company focuses on in-licensing drug candidates that are undergoing or have already completed initial clinical testing for the treatment of cancer and then seeks to further develop those drug candidates for commercial use. The Company is initially focused on the development of PB272 (oral </w:t>
      </w:r>
      <w:proofErr w:type="spellStart"/>
      <w:r w:rsidRPr="000159FD">
        <w:rPr>
          <w:rFonts w:ascii="Times New Roman" w:eastAsia="Times New Roman" w:hAnsi="Times New Roman" w:cs="Times New Roman"/>
          <w:lang w:val="en-GB"/>
        </w:rPr>
        <w:t>neratinib</w:t>
      </w:r>
      <w:proofErr w:type="spellEnd"/>
      <w:r w:rsidRPr="000159FD">
        <w:rPr>
          <w:rFonts w:ascii="Times New Roman" w:eastAsia="Times New Roman" w:hAnsi="Times New Roman" w:cs="Times New Roman"/>
          <w:lang w:val="en-GB"/>
        </w:rPr>
        <w:t xml:space="preserve">), a potent irreversible tyrosine kinase inhibitor, for the treatment of patients with HER2-positive breast cancer and patients with non-small cell lung cancer, breast cancer and other solid </w:t>
      </w:r>
      <w:proofErr w:type="spellStart"/>
      <w:r w:rsidRPr="000159FD">
        <w:rPr>
          <w:rFonts w:ascii="Times New Roman" w:eastAsia="Times New Roman" w:hAnsi="Times New Roman" w:cs="Times New Roman"/>
          <w:lang w:val="en-GB"/>
        </w:rPr>
        <w:t>tumors</w:t>
      </w:r>
      <w:proofErr w:type="spellEnd"/>
      <w:r w:rsidRPr="000159FD">
        <w:rPr>
          <w:rFonts w:ascii="Times New Roman" w:eastAsia="Times New Roman" w:hAnsi="Times New Roman" w:cs="Times New Roman"/>
          <w:lang w:val="en-GB"/>
        </w:rPr>
        <w:t xml:space="preserve"> that have a HER2 mutation.</w:t>
      </w:r>
    </w:p>
    <w:p w:rsidR="00B2198E" w:rsidRPr="000159FD" w:rsidRDefault="00253B1A" w:rsidP="00B2198E">
      <w:pPr>
        <w:autoSpaceDE/>
        <w:adjustRightInd/>
        <w:spacing w:after="0" w:line="228" w:lineRule="auto"/>
        <w:ind w:right="53"/>
        <w:jc w:val="both"/>
        <w:rPr>
          <w:rFonts w:ascii="Times New Roman" w:eastAsia="Times New Roman" w:hAnsi="Times New Roman" w:cs="Times New Roman"/>
          <w:lang w:val="en-GB"/>
        </w:rPr>
      </w:pPr>
    </w:p>
    <w:p w:rsidR="00B2198E" w:rsidRPr="000159FD" w:rsidRDefault="00C36C00" w:rsidP="00B2198E">
      <w:pPr>
        <w:autoSpaceDE/>
        <w:adjustRightInd/>
        <w:spacing w:after="0" w:line="228" w:lineRule="auto"/>
        <w:ind w:right="53"/>
        <w:jc w:val="both"/>
        <w:rPr>
          <w:rFonts w:ascii="Times New Roman" w:eastAsia="Times New Roman" w:hAnsi="Times New Roman" w:cs="Times New Roman"/>
          <w:lang w:val="en-GB"/>
        </w:rPr>
      </w:pPr>
      <w:r w:rsidRPr="000159FD">
        <w:rPr>
          <w:rFonts w:ascii="Times New Roman" w:eastAsia="Times New Roman" w:hAnsi="Times New Roman" w:cs="Times New Roman"/>
          <w:lang w:val="en-GB"/>
        </w:rPr>
        <w:t xml:space="preserve">Further information about Puma Biotechnology can be found at </w:t>
      </w:r>
      <w:hyperlink r:id="rId15" w:history="1">
        <w:r w:rsidRPr="000159FD">
          <w:rPr>
            <w:rFonts w:ascii="Times New Roman" w:eastAsia="Times New Roman" w:hAnsi="Times New Roman" w:cs="Times New Roman"/>
            <w:lang w:val="en-GB"/>
          </w:rPr>
          <w:t>www.pumabiotechnology.com</w:t>
        </w:r>
      </w:hyperlink>
      <w:r w:rsidRPr="000159FD">
        <w:rPr>
          <w:rFonts w:ascii="Times New Roman" w:eastAsia="Times New Roman" w:hAnsi="Times New Roman" w:cs="Times New Roman"/>
          <w:lang w:val="en-GB"/>
        </w:rPr>
        <w:t>.</w:t>
      </w:r>
    </w:p>
    <w:p w:rsidR="00B2198E" w:rsidRPr="00A83034" w:rsidRDefault="00253B1A" w:rsidP="00B2198E">
      <w:pPr>
        <w:autoSpaceDE/>
        <w:autoSpaceDN/>
        <w:adjustRightInd/>
        <w:spacing w:before="7" w:after="0" w:line="190" w:lineRule="exact"/>
        <w:rPr>
          <w:rFonts w:ascii="Times New Roman" w:eastAsia="Times New Roman" w:hAnsi="Times New Roman" w:cs="Times New Roman"/>
        </w:rPr>
      </w:pPr>
    </w:p>
    <w:p w:rsidR="00B2198E" w:rsidRPr="00A83034" w:rsidRDefault="00C36C00">
      <w:pPr>
        <w:autoSpaceDE/>
        <w:autoSpaceDN/>
        <w:adjustRightInd/>
        <w:spacing w:before="29" w:after="0" w:line="240" w:lineRule="auto"/>
        <w:ind w:right="-20"/>
        <w:rPr>
          <w:rFonts w:ascii="Times New Roman" w:eastAsia="Times New Roman" w:hAnsi="Times New Roman" w:cs="Times New Roman"/>
        </w:rPr>
      </w:pPr>
      <w:r w:rsidRPr="00A83034">
        <w:rPr>
          <w:rFonts w:ascii="Times New Roman" w:eastAsia="Times New Roman" w:hAnsi="Times New Roman" w:cs="Times New Roman"/>
          <w:b/>
        </w:rPr>
        <w:t>For</w:t>
      </w:r>
      <w:r w:rsidRPr="00A83034">
        <w:rPr>
          <w:rFonts w:ascii="Times New Roman" w:eastAsia="Times New Roman" w:hAnsi="Times New Roman" w:cs="Times New Roman"/>
          <w:b/>
          <w:spacing w:val="-2"/>
        </w:rPr>
        <w:t>w</w:t>
      </w:r>
      <w:r w:rsidRPr="00A83034">
        <w:rPr>
          <w:rFonts w:ascii="Times New Roman" w:eastAsia="Times New Roman" w:hAnsi="Times New Roman" w:cs="Times New Roman"/>
          <w:b/>
        </w:rPr>
        <w:t>ard-Loo</w:t>
      </w:r>
      <w:r w:rsidRPr="00A83034">
        <w:rPr>
          <w:rFonts w:ascii="Times New Roman" w:eastAsia="Times New Roman" w:hAnsi="Times New Roman" w:cs="Times New Roman"/>
          <w:b/>
          <w:spacing w:val="1"/>
        </w:rPr>
        <w:t>k</w:t>
      </w:r>
      <w:r w:rsidRPr="00A83034">
        <w:rPr>
          <w:rFonts w:ascii="Times New Roman" w:eastAsia="Times New Roman" w:hAnsi="Times New Roman" w:cs="Times New Roman"/>
          <w:b/>
        </w:rPr>
        <w:t>ing Sta</w:t>
      </w:r>
      <w:r w:rsidRPr="00A83034">
        <w:rPr>
          <w:rFonts w:ascii="Times New Roman" w:eastAsia="Times New Roman" w:hAnsi="Times New Roman" w:cs="Times New Roman"/>
          <w:b/>
          <w:spacing w:val="-1"/>
        </w:rPr>
        <w:t>t</w:t>
      </w:r>
      <w:r w:rsidRPr="00A83034">
        <w:rPr>
          <w:rFonts w:ascii="Times New Roman" w:eastAsia="Times New Roman" w:hAnsi="Times New Roman" w:cs="Times New Roman"/>
          <w:b/>
        </w:rPr>
        <w:t>ements:</w:t>
      </w:r>
    </w:p>
    <w:p w:rsidR="00B2198E" w:rsidRPr="00A83034" w:rsidRDefault="00253B1A">
      <w:pPr>
        <w:autoSpaceDE/>
        <w:autoSpaceDN/>
        <w:adjustRightInd/>
        <w:spacing w:before="14" w:after="0" w:line="260" w:lineRule="exact"/>
        <w:rPr>
          <w:rFonts w:ascii="Times New Roman" w:eastAsia="Times New Roman" w:hAnsi="Times New Roman" w:cs="Times New Roman"/>
        </w:rPr>
      </w:pPr>
    </w:p>
    <w:p w:rsidR="00B2198E" w:rsidRPr="000159FD" w:rsidRDefault="00C36C00" w:rsidP="00B2198E">
      <w:pPr>
        <w:autoSpaceDE/>
        <w:autoSpaceDN/>
        <w:adjustRightInd/>
        <w:spacing w:after="0" w:line="240" w:lineRule="auto"/>
        <w:ind w:right="-20"/>
        <w:jc w:val="both"/>
        <w:rPr>
          <w:rFonts w:ascii="Times New Roman" w:eastAsia="Times New Roman" w:hAnsi="Times New Roman" w:cs="Times New Roman"/>
          <w:lang w:val="en-GB"/>
        </w:rPr>
      </w:pPr>
      <w:r w:rsidRPr="000159FD">
        <w:rPr>
          <w:rFonts w:ascii="Times New Roman" w:eastAsia="Times New Roman" w:hAnsi="Times New Roman" w:cs="Times New Roman"/>
          <w:lang w:val="en-GB"/>
        </w:rPr>
        <w:t>This press release contains forward-looking statements, including statements regarding anticipated timing</w:t>
      </w:r>
      <w:r>
        <w:rPr>
          <w:rFonts w:ascii="Times New Roman" w:eastAsia="Times New Roman" w:hAnsi="Times New Roman" w:cs="Times New Roman"/>
          <w:lang w:val="en-GB"/>
        </w:rPr>
        <w:t xml:space="preserve"> for regulatory filings and</w:t>
      </w:r>
      <w:r w:rsidRPr="000159FD">
        <w:rPr>
          <w:rFonts w:ascii="Times New Roman" w:eastAsia="Times New Roman" w:hAnsi="Times New Roman" w:cs="Times New Roman"/>
          <w:lang w:val="en-GB"/>
        </w:rPr>
        <w:t xml:space="preserve"> for the commencement and completion of various clinical trials and the announcement of data relative to these trials. All forward-looking statements included in this press release involve risks and uncertainties that could cause the Company's actual results to differ materially from the anticipated results and expectations expressed in these forward-looking statements. These statements are based on current expectations, forecasts and assumptions, and actual outcomes and results could differ materially from these statements due to a number of factors, which include, but are not limited to, the fact that the Company has no product revenue and no products approved for marketing, the Company's dependence on PB272, which is still under development and may never receive regulatory approval, the challenges associated with conducting and enrolling clinical trials, the risk that the results of clinical trials may not support the Company's drug candidate claims, even if approved, the risk that physicians and patients may not accept or use the Company's products, the Company's reliance on third parties to conduct its clinical trials and to formulate and manufacture its drug candidates, the Company's dependence on licensed intellectual property, and the other risk factors disclosed in the periodic reports filed by the Company with the Securities and Exchange Commission from time to time, including the Company's </w:t>
      </w:r>
      <w:r w:rsidRPr="000159FD">
        <w:rPr>
          <w:rFonts w:ascii="Times New Roman" w:eastAsia="Times New Roman" w:hAnsi="Times New Roman" w:cs="Times New Roman"/>
          <w:lang w:val="en-GB"/>
        </w:rPr>
        <w:lastRenderedPageBreak/>
        <w:t xml:space="preserve">Annual Report on Form 10-K for </w:t>
      </w:r>
      <w:r>
        <w:rPr>
          <w:rFonts w:ascii="Times New Roman" w:eastAsia="Times New Roman" w:hAnsi="Times New Roman" w:cs="Times New Roman"/>
          <w:lang w:val="en-GB"/>
        </w:rPr>
        <w:t>the year ended December 31, 2014</w:t>
      </w:r>
      <w:r w:rsidRPr="000159FD">
        <w:rPr>
          <w:rFonts w:ascii="Times New Roman" w:eastAsia="Times New Roman" w:hAnsi="Times New Roman" w:cs="Times New Roman"/>
          <w:lang w:val="en-GB"/>
        </w:rPr>
        <w:t>. Readers are cautioned not to place undue reliance on these forward-looking statements, which speak only as of the date hereof. The Company assumes no obligation to update these forward-looking statements, except as required by law.</w:t>
      </w:r>
    </w:p>
    <w:p w:rsidR="00B2198E" w:rsidRDefault="00253B1A">
      <w:pPr>
        <w:autoSpaceDE/>
        <w:autoSpaceDN/>
        <w:adjustRightInd/>
        <w:spacing w:after="0" w:line="240" w:lineRule="auto"/>
        <w:ind w:left="90" w:right="-20"/>
        <w:rPr>
          <w:rFonts w:ascii="Times New Roman" w:eastAsia="Times New Roman" w:hAnsi="Times New Roman" w:cs="Times New Roman"/>
          <w:sz w:val="20"/>
          <w:szCs w:val="20"/>
        </w:rPr>
      </w:pPr>
    </w:p>
    <w:p w:rsidR="00B2198E" w:rsidRDefault="00253B1A">
      <w:pPr>
        <w:autoSpaceDE/>
        <w:autoSpaceDN/>
        <w:adjustRightInd/>
        <w:spacing w:after="0" w:line="240" w:lineRule="auto"/>
        <w:ind w:left="90" w:right="-20"/>
        <w:rPr>
          <w:rFonts w:ascii="Times New Roman" w:eastAsia="Times New Roman" w:hAnsi="Times New Roman" w:cs="Times New Roman"/>
          <w:b/>
          <w:sz w:val="24"/>
          <w:szCs w:val="24"/>
        </w:rPr>
      </w:pPr>
    </w:p>
    <w:p w:rsidR="00B2198E" w:rsidRDefault="00C36C00">
      <w:pPr>
        <w:autoSpaceDE/>
        <w:autoSpaceDN/>
        <w:adjustRightInd/>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acts:</w:t>
      </w:r>
    </w:p>
    <w:p w:rsidR="00B2198E" w:rsidRDefault="00253B1A">
      <w:pPr>
        <w:autoSpaceDE/>
        <w:autoSpaceDN/>
        <w:adjustRightInd/>
        <w:spacing w:after="0" w:line="240" w:lineRule="auto"/>
        <w:ind w:right="-20"/>
        <w:rPr>
          <w:rFonts w:ascii="Times New Roman" w:eastAsia="Times New Roman" w:hAnsi="Times New Roman" w:cs="Times New Roman"/>
          <w:sz w:val="16"/>
          <w:szCs w:val="24"/>
        </w:rPr>
      </w:pPr>
    </w:p>
    <w:p w:rsidR="00B2198E" w:rsidRDefault="00C36C00" w:rsidP="00B2198E">
      <w:pPr>
        <w:autoSpaceDE/>
        <w:autoSpaceDN/>
        <w:adjustRightInd/>
        <w:spacing w:after="60" w:line="240" w:lineRule="auto"/>
        <w:ind w:right="1085"/>
        <w:rPr>
          <w:rFonts w:ascii="Times New Roman" w:eastAsia="Times New Roman" w:hAnsi="Times New Roman" w:cs="Times New Roman"/>
          <w:szCs w:val="24"/>
        </w:rPr>
      </w:pPr>
      <w:r>
        <w:rPr>
          <w:rFonts w:ascii="Times New Roman" w:eastAsia="Times New Roman" w:hAnsi="Times New Roman" w:cs="Times New Roman"/>
          <w:szCs w:val="24"/>
        </w:rPr>
        <w:t>Alan H.</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Au</w:t>
      </w:r>
      <w:r>
        <w:rPr>
          <w:rFonts w:ascii="Times New Roman" w:eastAsia="Times New Roman" w:hAnsi="Times New Roman" w:cs="Times New Roman"/>
          <w:spacing w:val="-1"/>
          <w:szCs w:val="24"/>
        </w:rPr>
        <w:t>e</w:t>
      </w:r>
      <w:r>
        <w:rPr>
          <w:rFonts w:ascii="Times New Roman" w:eastAsia="Times New Roman" w:hAnsi="Times New Roman" w:cs="Times New Roman"/>
          <w:szCs w:val="24"/>
        </w:rPr>
        <w:t>rbach or M</w:t>
      </w:r>
      <w:r>
        <w:rPr>
          <w:rFonts w:ascii="Times New Roman" w:eastAsia="Times New Roman" w:hAnsi="Times New Roman" w:cs="Times New Roman"/>
          <w:spacing w:val="-2"/>
          <w:szCs w:val="24"/>
        </w:rPr>
        <w:t>a</w:t>
      </w:r>
      <w:r>
        <w:rPr>
          <w:rFonts w:ascii="Times New Roman" w:eastAsia="Times New Roman" w:hAnsi="Times New Roman" w:cs="Times New Roman"/>
          <w:spacing w:val="-1"/>
          <w:szCs w:val="24"/>
        </w:rPr>
        <w:t>r</w:t>
      </w:r>
      <w:r>
        <w:rPr>
          <w:rFonts w:ascii="Times New Roman" w:eastAsia="Times New Roman" w:hAnsi="Times New Roman" w:cs="Times New Roman"/>
          <w:szCs w:val="24"/>
        </w:rPr>
        <w:t>i</w:t>
      </w:r>
      <w:r>
        <w:rPr>
          <w:rFonts w:ascii="Times New Roman" w:eastAsia="Times New Roman" w:hAnsi="Times New Roman" w:cs="Times New Roman"/>
          <w:spacing w:val="-1"/>
          <w:szCs w:val="24"/>
        </w:rPr>
        <w:t>a</w:t>
      </w:r>
      <w:r>
        <w:rPr>
          <w:rFonts w:ascii="Times New Roman" w:eastAsia="Times New Roman" w:hAnsi="Times New Roman" w:cs="Times New Roman"/>
          <w:szCs w:val="24"/>
        </w:rPr>
        <w:t>nn Ohanes</w:t>
      </w:r>
      <w:r>
        <w:rPr>
          <w:rFonts w:ascii="Times New Roman" w:eastAsia="Times New Roman" w:hAnsi="Times New Roman" w:cs="Times New Roman"/>
          <w:spacing w:val="-1"/>
          <w:szCs w:val="24"/>
        </w:rPr>
        <w:t>i</w:t>
      </w:r>
      <w:r>
        <w:rPr>
          <w:rFonts w:ascii="Times New Roman" w:eastAsia="Times New Roman" w:hAnsi="Times New Roman" w:cs="Times New Roman"/>
          <w:szCs w:val="24"/>
        </w:rPr>
        <w:t>an, Pu</w:t>
      </w:r>
      <w:r>
        <w:rPr>
          <w:rFonts w:ascii="Times New Roman" w:eastAsia="Times New Roman" w:hAnsi="Times New Roman" w:cs="Times New Roman"/>
          <w:spacing w:val="-2"/>
          <w:szCs w:val="24"/>
        </w:rPr>
        <w:t>m</w:t>
      </w:r>
      <w:r>
        <w:rPr>
          <w:rFonts w:ascii="Times New Roman" w:eastAsia="Times New Roman" w:hAnsi="Times New Roman" w:cs="Times New Roman"/>
          <w:szCs w:val="24"/>
        </w:rPr>
        <w:t>a B</w:t>
      </w:r>
      <w:r>
        <w:rPr>
          <w:rFonts w:ascii="Times New Roman" w:eastAsia="Times New Roman" w:hAnsi="Times New Roman" w:cs="Times New Roman"/>
          <w:spacing w:val="-1"/>
          <w:szCs w:val="24"/>
        </w:rPr>
        <w:t>i</w:t>
      </w:r>
      <w:r>
        <w:rPr>
          <w:rFonts w:ascii="Times New Roman" w:eastAsia="Times New Roman" w:hAnsi="Times New Roman" w:cs="Times New Roman"/>
          <w:szCs w:val="24"/>
        </w:rPr>
        <w:t>ot</w:t>
      </w:r>
      <w:r>
        <w:rPr>
          <w:rFonts w:ascii="Times New Roman" w:eastAsia="Times New Roman" w:hAnsi="Times New Roman" w:cs="Times New Roman"/>
          <w:spacing w:val="-1"/>
          <w:szCs w:val="24"/>
        </w:rPr>
        <w:t>e</w:t>
      </w:r>
      <w:r>
        <w:rPr>
          <w:rFonts w:ascii="Times New Roman" w:eastAsia="Times New Roman" w:hAnsi="Times New Roman" w:cs="Times New Roman"/>
          <w:szCs w:val="24"/>
        </w:rPr>
        <w:t>chno</w:t>
      </w:r>
      <w:r>
        <w:rPr>
          <w:rFonts w:ascii="Times New Roman" w:eastAsia="Times New Roman" w:hAnsi="Times New Roman" w:cs="Times New Roman"/>
          <w:spacing w:val="-1"/>
          <w:szCs w:val="24"/>
        </w:rPr>
        <w:t>l</w:t>
      </w:r>
      <w:r>
        <w:rPr>
          <w:rFonts w:ascii="Times New Roman" w:eastAsia="Times New Roman" w:hAnsi="Times New Roman" w:cs="Times New Roman"/>
          <w:szCs w:val="24"/>
        </w:rPr>
        <w:t>o</w:t>
      </w:r>
      <w:r>
        <w:rPr>
          <w:rFonts w:ascii="Times New Roman" w:eastAsia="Times New Roman" w:hAnsi="Times New Roman" w:cs="Times New Roman"/>
          <w:spacing w:val="-1"/>
          <w:szCs w:val="24"/>
        </w:rPr>
        <w:t>g</w:t>
      </w:r>
      <w:r>
        <w:rPr>
          <w:rFonts w:ascii="Times New Roman" w:eastAsia="Times New Roman" w:hAnsi="Times New Roman" w:cs="Times New Roman"/>
          <w:spacing w:val="1"/>
          <w:szCs w:val="24"/>
        </w:rPr>
        <w:t>y</w:t>
      </w:r>
      <w:r>
        <w:rPr>
          <w:rFonts w:ascii="Times New Roman" w:eastAsia="Times New Roman" w:hAnsi="Times New Roman" w:cs="Times New Roman"/>
          <w:szCs w:val="24"/>
        </w:rPr>
        <w:t>,</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Inc., +1 424</w:t>
      </w:r>
      <w:r>
        <w:rPr>
          <w:rFonts w:ascii="Times New Roman" w:eastAsia="Times New Roman" w:hAnsi="Times New Roman" w:cs="Times New Roman"/>
          <w:spacing w:val="-2"/>
          <w:szCs w:val="24"/>
        </w:rPr>
        <w:t xml:space="preserve"> </w:t>
      </w:r>
      <w:r>
        <w:rPr>
          <w:rFonts w:ascii="Times New Roman" w:eastAsia="Times New Roman" w:hAnsi="Times New Roman" w:cs="Times New Roman"/>
          <w:szCs w:val="24"/>
        </w:rPr>
        <w:t xml:space="preserve">248 6500 </w:t>
      </w:r>
    </w:p>
    <w:p w:rsidR="00B2198E" w:rsidRDefault="00253B1A" w:rsidP="00B2198E">
      <w:pPr>
        <w:autoSpaceDE/>
        <w:autoSpaceDN/>
        <w:adjustRightInd/>
        <w:spacing w:after="60" w:line="240" w:lineRule="auto"/>
        <w:ind w:right="1085"/>
        <w:rPr>
          <w:rFonts w:ascii="Times New Roman" w:eastAsia="Times New Roman" w:hAnsi="Times New Roman" w:cs="Times New Roman"/>
          <w:szCs w:val="24"/>
        </w:rPr>
      </w:pPr>
      <w:hyperlink r:id="rId16" w:history="1">
        <w:r w:rsidR="00C36C00">
          <w:rPr>
            <w:rFonts w:ascii="Times New Roman" w:eastAsia="Times New Roman" w:hAnsi="Times New Roman" w:cs="Times New Roman"/>
            <w:color w:val="000000"/>
            <w:szCs w:val="24"/>
            <w:u w:color="0000FF"/>
          </w:rPr>
          <w:t>info@pu</w:t>
        </w:r>
        <w:r w:rsidR="00C36C00">
          <w:rPr>
            <w:rFonts w:ascii="Times New Roman" w:eastAsia="Times New Roman" w:hAnsi="Times New Roman" w:cs="Times New Roman"/>
            <w:color w:val="000000"/>
            <w:spacing w:val="-2"/>
            <w:szCs w:val="24"/>
            <w:u w:color="0000FF"/>
          </w:rPr>
          <w:t>m</w:t>
        </w:r>
        <w:r w:rsidR="00C36C00">
          <w:rPr>
            <w:rFonts w:ascii="Times New Roman" w:eastAsia="Times New Roman" w:hAnsi="Times New Roman" w:cs="Times New Roman"/>
            <w:color w:val="000000"/>
            <w:szCs w:val="24"/>
            <w:u w:color="0000FF"/>
          </w:rPr>
          <w:t>ab</w:t>
        </w:r>
        <w:r w:rsidR="00C36C00">
          <w:rPr>
            <w:rFonts w:ascii="Times New Roman" w:eastAsia="Times New Roman" w:hAnsi="Times New Roman" w:cs="Times New Roman"/>
            <w:color w:val="000000"/>
            <w:spacing w:val="-1"/>
            <w:szCs w:val="24"/>
            <w:u w:color="0000FF"/>
          </w:rPr>
          <w:t>i</w:t>
        </w:r>
        <w:r w:rsidR="00C36C00">
          <w:rPr>
            <w:rFonts w:ascii="Times New Roman" w:eastAsia="Times New Roman" w:hAnsi="Times New Roman" w:cs="Times New Roman"/>
            <w:color w:val="000000"/>
            <w:szCs w:val="24"/>
            <w:u w:color="0000FF"/>
          </w:rPr>
          <w:t>ot</w:t>
        </w:r>
        <w:r w:rsidR="00C36C00">
          <w:rPr>
            <w:rFonts w:ascii="Times New Roman" w:eastAsia="Times New Roman" w:hAnsi="Times New Roman" w:cs="Times New Roman"/>
            <w:color w:val="000000"/>
            <w:spacing w:val="-1"/>
            <w:szCs w:val="24"/>
            <w:u w:color="0000FF"/>
          </w:rPr>
          <w:t>e</w:t>
        </w:r>
        <w:r w:rsidR="00C36C00">
          <w:rPr>
            <w:rFonts w:ascii="Times New Roman" w:eastAsia="Times New Roman" w:hAnsi="Times New Roman" w:cs="Times New Roman"/>
            <w:color w:val="000000"/>
            <w:szCs w:val="24"/>
            <w:u w:color="0000FF"/>
          </w:rPr>
          <w:t>chno</w:t>
        </w:r>
        <w:r w:rsidR="00C36C00">
          <w:rPr>
            <w:rFonts w:ascii="Times New Roman" w:eastAsia="Times New Roman" w:hAnsi="Times New Roman" w:cs="Times New Roman"/>
            <w:color w:val="000000"/>
            <w:spacing w:val="-1"/>
            <w:szCs w:val="24"/>
            <w:u w:color="0000FF"/>
          </w:rPr>
          <w:t>l</w:t>
        </w:r>
        <w:r w:rsidR="00C36C00">
          <w:rPr>
            <w:rFonts w:ascii="Times New Roman" w:eastAsia="Times New Roman" w:hAnsi="Times New Roman" w:cs="Times New Roman"/>
            <w:color w:val="000000"/>
            <w:szCs w:val="24"/>
            <w:u w:color="0000FF"/>
          </w:rPr>
          <w:t>ogy.com</w:t>
        </w:r>
      </w:hyperlink>
    </w:p>
    <w:p w:rsidR="00B2198E" w:rsidRDefault="00253B1A" w:rsidP="00B2198E">
      <w:pPr>
        <w:autoSpaceDE/>
        <w:autoSpaceDN/>
        <w:adjustRightInd/>
        <w:spacing w:after="60" w:line="260" w:lineRule="exact"/>
        <w:ind w:right="-20"/>
        <w:rPr>
          <w:rFonts w:ascii="Times New Roman" w:eastAsia="Times New Roman" w:hAnsi="Times New Roman" w:cs="Times New Roman"/>
          <w:szCs w:val="24"/>
        </w:rPr>
      </w:pPr>
      <w:hyperlink r:id="rId17" w:history="1">
        <w:r w:rsidR="00C36C00">
          <w:rPr>
            <w:rFonts w:ascii="Times New Roman" w:eastAsia="Times New Roman" w:hAnsi="Times New Roman" w:cs="Times New Roman"/>
            <w:color w:val="000000"/>
            <w:position w:val="-1"/>
            <w:szCs w:val="24"/>
            <w:u w:color="0000FF"/>
          </w:rPr>
          <w:t>ir@pu</w:t>
        </w:r>
        <w:r w:rsidR="00C36C00">
          <w:rPr>
            <w:rFonts w:ascii="Times New Roman" w:eastAsia="Times New Roman" w:hAnsi="Times New Roman" w:cs="Times New Roman"/>
            <w:color w:val="000000"/>
            <w:spacing w:val="-2"/>
            <w:position w:val="-1"/>
            <w:szCs w:val="24"/>
            <w:u w:color="0000FF"/>
          </w:rPr>
          <w:t>m</w:t>
        </w:r>
        <w:r w:rsidR="00C36C00">
          <w:rPr>
            <w:rFonts w:ascii="Times New Roman" w:eastAsia="Times New Roman" w:hAnsi="Times New Roman" w:cs="Times New Roman"/>
            <w:color w:val="000000"/>
            <w:position w:val="-1"/>
            <w:szCs w:val="24"/>
            <w:u w:color="0000FF"/>
          </w:rPr>
          <w:t>ab</w:t>
        </w:r>
        <w:r w:rsidR="00C36C00">
          <w:rPr>
            <w:rFonts w:ascii="Times New Roman" w:eastAsia="Times New Roman" w:hAnsi="Times New Roman" w:cs="Times New Roman"/>
            <w:color w:val="000000"/>
            <w:spacing w:val="-1"/>
            <w:position w:val="-1"/>
            <w:szCs w:val="24"/>
            <w:u w:color="0000FF"/>
          </w:rPr>
          <w:t>i</w:t>
        </w:r>
        <w:r w:rsidR="00C36C00">
          <w:rPr>
            <w:rFonts w:ascii="Times New Roman" w:eastAsia="Times New Roman" w:hAnsi="Times New Roman" w:cs="Times New Roman"/>
            <w:color w:val="000000"/>
            <w:position w:val="-1"/>
            <w:szCs w:val="24"/>
            <w:u w:color="0000FF"/>
          </w:rPr>
          <w:t>otechno</w:t>
        </w:r>
        <w:r w:rsidR="00C36C00">
          <w:rPr>
            <w:rFonts w:ascii="Times New Roman" w:eastAsia="Times New Roman" w:hAnsi="Times New Roman" w:cs="Times New Roman"/>
            <w:color w:val="000000"/>
            <w:spacing w:val="-1"/>
            <w:position w:val="-1"/>
            <w:szCs w:val="24"/>
            <w:u w:color="0000FF"/>
          </w:rPr>
          <w:t>l</w:t>
        </w:r>
        <w:r w:rsidR="00C36C00">
          <w:rPr>
            <w:rFonts w:ascii="Times New Roman" w:eastAsia="Times New Roman" w:hAnsi="Times New Roman" w:cs="Times New Roman"/>
            <w:color w:val="000000"/>
            <w:position w:val="-1"/>
            <w:szCs w:val="24"/>
            <w:u w:color="0000FF"/>
          </w:rPr>
          <w:t>o</w:t>
        </w:r>
        <w:r w:rsidR="00C36C00">
          <w:rPr>
            <w:rFonts w:ascii="Times New Roman" w:eastAsia="Times New Roman" w:hAnsi="Times New Roman" w:cs="Times New Roman"/>
            <w:color w:val="000000"/>
            <w:spacing w:val="-1"/>
            <w:position w:val="-1"/>
            <w:szCs w:val="24"/>
            <w:u w:color="0000FF"/>
          </w:rPr>
          <w:t>g</w:t>
        </w:r>
        <w:r w:rsidR="00C36C00">
          <w:rPr>
            <w:rFonts w:ascii="Times New Roman" w:eastAsia="Times New Roman" w:hAnsi="Times New Roman" w:cs="Times New Roman"/>
            <w:color w:val="000000"/>
            <w:spacing w:val="1"/>
            <w:position w:val="-1"/>
            <w:szCs w:val="24"/>
            <w:u w:color="0000FF"/>
          </w:rPr>
          <w:t>y</w:t>
        </w:r>
        <w:r w:rsidR="00C36C00">
          <w:rPr>
            <w:rFonts w:ascii="Times New Roman" w:eastAsia="Times New Roman" w:hAnsi="Times New Roman" w:cs="Times New Roman"/>
            <w:color w:val="000000"/>
            <w:position w:val="-1"/>
            <w:szCs w:val="24"/>
            <w:u w:color="0000FF"/>
          </w:rPr>
          <w:t>.</w:t>
        </w:r>
        <w:r w:rsidR="00C36C00">
          <w:rPr>
            <w:rFonts w:ascii="Times New Roman" w:eastAsia="Times New Roman" w:hAnsi="Times New Roman" w:cs="Times New Roman"/>
            <w:color w:val="000000"/>
            <w:spacing w:val="-2"/>
            <w:position w:val="-1"/>
            <w:szCs w:val="24"/>
            <w:u w:color="0000FF"/>
          </w:rPr>
          <w:t>c</w:t>
        </w:r>
        <w:r w:rsidR="00C36C00">
          <w:rPr>
            <w:rFonts w:ascii="Times New Roman" w:eastAsia="Times New Roman" w:hAnsi="Times New Roman" w:cs="Times New Roman"/>
            <w:color w:val="000000"/>
            <w:position w:val="-1"/>
            <w:szCs w:val="24"/>
            <w:u w:color="0000FF"/>
          </w:rPr>
          <w:t>om</w:t>
        </w:r>
      </w:hyperlink>
    </w:p>
    <w:p w:rsidR="00B2198E" w:rsidRPr="00A83034" w:rsidRDefault="00253B1A">
      <w:pPr>
        <w:autoSpaceDE/>
        <w:autoSpaceDN/>
        <w:adjustRightInd/>
        <w:spacing w:after="0" w:line="200" w:lineRule="exact"/>
        <w:rPr>
          <w:rFonts w:ascii="Times New Roman" w:eastAsia="Times New Roman" w:hAnsi="Times New Roman" w:cs="Times New Roman"/>
          <w:sz w:val="16"/>
          <w:szCs w:val="16"/>
        </w:rPr>
      </w:pPr>
    </w:p>
    <w:p w:rsidR="00B2198E" w:rsidRPr="00A83034" w:rsidRDefault="00C36C00" w:rsidP="00B2198E">
      <w:pPr>
        <w:autoSpaceDE/>
        <w:autoSpaceDN/>
        <w:adjustRightInd/>
        <w:spacing w:after="60" w:line="240" w:lineRule="auto"/>
        <w:ind w:right="-20"/>
        <w:rPr>
          <w:rFonts w:ascii="Times New Roman" w:eastAsia="Times New Roman" w:hAnsi="Times New Roman" w:cs="Times New Roman"/>
          <w:szCs w:val="24"/>
        </w:rPr>
      </w:pPr>
      <w:r>
        <w:rPr>
          <w:rFonts w:ascii="Times New Roman" w:eastAsia="Times New Roman" w:hAnsi="Times New Roman" w:cs="Times New Roman"/>
          <w:szCs w:val="24"/>
        </w:rPr>
        <w:t xml:space="preserve">Robert </w:t>
      </w:r>
      <w:proofErr w:type="spellStart"/>
      <w:r>
        <w:rPr>
          <w:rFonts w:ascii="Times New Roman" w:eastAsia="Times New Roman" w:hAnsi="Times New Roman" w:cs="Times New Roman"/>
          <w:szCs w:val="24"/>
        </w:rPr>
        <w:t>Flamm</w:t>
      </w:r>
      <w:proofErr w:type="spellEnd"/>
      <w:r>
        <w:rPr>
          <w:rFonts w:ascii="Times New Roman" w:eastAsia="Times New Roman" w:hAnsi="Times New Roman" w:cs="Times New Roman"/>
          <w:szCs w:val="24"/>
        </w:rPr>
        <w:t>, Ph.D., or</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 xml:space="preserve">David </w:t>
      </w:r>
      <w:proofErr w:type="spellStart"/>
      <w:r>
        <w:rPr>
          <w:rFonts w:ascii="Times New Roman" w:eastAsia="Times New Roman" w:hAnsi="Times New Roman" w:cs="Times New Roman"/>
          <w:spacing w:val="-1"/>
          <w:szCs w:val="24"/>
        </w:rPr>
        <w:t>S</w:t>
      </w:r>
      <w:r>
        <w:rPr>
          <w:rFonts w:ascii="Times New Roman" w:eastAsia="Times New Roman" w:hAnsi="Times New Roman" w:cs="Times New Roman"/>
          <w:szCs w:val="24"/>
        </w:rPr>
        <w:t>chu</w:t>
      </w:r>
      <w:r>
        <w:rPr>
          <w:rFonts w:ascii="Times New Roman" w:eastAsia="Times New Roman" w:hAnsi="Times New Roman" w:cs="Times New Roman"/>
          <w:spacing w:val="-1"/>
          <w:szCs w:val="24"/>
        </w:rPr>
        <w:t>l</w:t>
      </w:r>
      <w:r>
        <w:rPr>
          <w:rFonts w:ascii="Times New Roman" w:eastAsia="Times New Roman" w:hAnsi="Times New Roman" w:cs="Times New Roman"/>
          <w:szCs w:val="24"/>
        </w:rPr>
        <w:t>l</w:t>
      </w:r>
      <w:proofErr w:type="spellEnd"/>
      <w:r>
        <w:rPr>
          <w:rFonts w:ascii="Times New Roman" w:eastAsia="Times New Roman" w:hAnsi="Times New Roman" w:cs="Times New Roman"/>
          <w:szCs w:val="24"/>
        </w:rPr>
        <w:t>, Russo</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Partners, +1</w:t>
      </w:r>
      <w:r>
        <w:rPr>
          <w:rFonts w:ascii="Times New Roman" w:eastAsia="Times New Roman" w:hAnsi="Times New Roman" w:cs="Times New Roman"/>
          <w:spacing w:val="-2"/>
          <w:szCs w:val="24"/>
        </w:rPr>
        <w:t xml:space="preserve"> </w:t>
      </w:r>
      <w:r>
        <w:rPr>
          <w:rFonts w:ascii="Times New Roman" w:eastAsia="Times New Roman" w:hAnsi="Times New Roman" w:cs="Times New Roman"/>
          <w:szCs w:val="24"/>
        </w:rPr>
        <w:t xml:space="preserve">212 845 </w:t>
      </w:r>
      <w:r>
        <w:rPr>
          <w:rFonts w:ascii="Times New Roman" w:eastAsia="Times New Roman" w:hAnsi="Times New Roman" w:cs="Times New Roman"/>
          <w:spacing w:val="-1"/>
          <w:szCs w:val="24"/>
        </w:rPr>
        <w:t>4</w:t>
      </w:r>
      <w:r>
        <w:rPr>
          <w:rFonts w:ascii="Times New Roman" w:eastAsia="Times New Roman" w:hAnsi="Times New Roman" w:cs="Times New Roman"/>
          <w:szCs w:val="24"/>
        </w:rPr>
        <w:t>2</w:t>
      </w:r>
      <w:r>
        <w:rPr>
          <w:rFonts w:ascii="Times New Roman" w:eastAsia="Times New Roman" w:hAnsi="Times New Roman" w:cs="Times New Roman"/>
          <w:spacing w:val="-1"/>
          <w:szCs w:val="24"/>
        </w:rPr>
        <w:t>26</w:t>
      </w:r>
    </w:p>
    <w:p w:rsidR="00B2198E" w:rsidRPr="00A83034" w:rsidRDefault="00C36C00" w:rsidP="00B2198E">
      <w:pPr>
        <w:autoSpaceDE/>
        <w:autoSpaceDN/>
        <w:adjustRightInd/>
        <w:spacing w:after="60" w:line="240" w:lineRule="auto"/>
        <w:ind w:right="-14"/>
        <w:rPr>
          <w:rFonts w:ascii="Times New Roman" w:eastAsia="Times New Roman" w:hAnsi="Times New Roman" w:cs="Times New Roman"/>
          <w:szCs w:val="24"/>
        </w:rPr>
      </w:pPr>
      <w:r w:rsidRPr="009F32AA">
        <w:rPr>
          <w:rFonts w:ascii="Times New Roman" w:eastAsia="Times New Roman" w:hAnsi="Times New Roman" w:cs="Times New Roman"/>
          <w:position w:val="-1"/>
          <w:szCs w:val="24"/>
          <w:u w:color="0000FF"/>
        </w:rPr>
        <w:t>robert.flamm@russo</w:t>
      </w:r>
      <w:r w:rsidRPr="009F32AA">
        <w:rPr>
          <w:rFonts w:ascii="Times New Roman" w:eastAsia="Times New Roman" w:hAnsi="Times New Roman" w:cs="Times New Roman"/>
          <w:spacing w:val="-1"/>
          <w:position w:val="-1"/>
          <w:szCs w:val="24"/>
          <w:u w:color="0000FF"/>
        </w:rPr>
        <w:t>p</w:t>
      </w:r>
      <w:r w:rsidRPr="009F32AA">
        <w:rPr>
          <w:rFonts w:ascii="Times New Roman" w:eastAsia="Times New Roman" w:hAnsi="Times New Roman" w:cs="Times New Roman"/>
          <w:position w:val="-1"/>
          <w:szCs w:val="24"/>
          <w:u w:color="0000FF"/>
        </w:rPr>
        <w:t>artn</w:t>
      </w:r>
      <w:r w:rsidRPr="009F32AA">
        <w:rPr>
          <w:rFonts w:ascii="Times New Roman" w:eastAsia="Times New Roman" w:hAnsi="Times New Roman" w:cs="Times New Roman"/>
          <w:spacing w:val="-1"/>
          <w:position w:val="-1"/>
          <w:szCs w:val="24"/>
          <w:u w:color="0000FF"/>
        </w:rPr>
        <w:t>e</w:t>
      </w:r>
      <w:r w:rsidRPr="009F32AA">
        <w:rPr>
          <w:rFonts w:ascii="Times New Roman" w:eastAsia="Times New Roman" w:hAnsi="Times New Roman" w:cs="Times New Roman"/>
          <w:position w:val="-1"/>
          <w:szCs w:val="24"/>
          <w:u w:color="0000FF"/>
        </w:rPr>
        <w:t>rsll</w:t>
      </w:r>
      <w:r w:rsidRPr="009F32AA">
        <w:rPr>
          <w:rFonts w:ascii="Times New Roman" w:eastAsia="Times New Roman" w:hAnsi="Times New Roman" w:cs="Times New Roman"/>
          <w:spacing w:val="-1"/>
          <w:position w:val="-1"/>
          <w:szCs w:val="24"/>
          <w:u w:color="0000FF"/>
        </w:rPr>
        <w:t>c</w:t>
      </w:r>
      <w:r w:rsidRPr="009F32AA">
        <w:rPr>
          <w:rFonts w:ascii="Times New Roman" w:eastAsia="Times New Roman" w:hAnsi="Times New Roman" w:cs="Times New Roman"/>
          <w:position w:val="-1"/>
          <w:szCs w:val="24"/>
          <w:u w:color="0000FF"/>
        </w:rPr>
        <w:t>.com</w:t>
      </w:r>
    </w:p>
    <w:p w:rsidR="00B2198E" w:rsidRDefault="00253B1A" w:rsidP="00B2198E">
      <w:pPr>
        <w:autoSpaceDE/>
        <w:autoSpaceDN/>
        <w:adjustRightInd/>
        <w:spacing w:after="60" w:line="240" w:lineRule="auto"/>
        <w:ind w:right="-20"/>
        <w:rPr>
          <w:rFonts w:ascii="Times New Roman" w:eastAsia="Times New Roman" w:hAnsi="Times New Roman" w:cs="Times New Roman"/>
          <w:color w:val="0000FF"/>
          <w:szCs w:val="24"/>
          <w:u w:val="single" w:color="0000FF"/>
        </w:rPr>
      </w:pPr>
      <w:hyperlink r:id="rId18" w:history="1">
        <w:r w:rsidR="00C36C00">
          <w:rPr>
            <w:rFonts w:ascii="Times New Roman" w:eastAsia="Times New Roman" w:hAnsi="Times New Roman" w:cs="Times New Roman"/>
            <w:color w:val="000000"/>
            <w:szCs w:val="24"/>
            <w:u w:color="0000FF"/>
          </w:rPr>
          <w:t>dav</w:t>
        </w:r>
        <w:r w:rsidR="00C36C00">
          <w:rPr>
            <w:rFonts w:ascii="Times New Roman" w:eastAsia="Times New Roman" w:hAnsi="Times New Roman" w:cs="Times New Roman"/>
            <w:color w:val="000000"/>
            <w:spacing w:val="-1"/>
            <w:szCs w:val="24"/>
            <w:u w:color="0000FF"/>
          </w:rPr>
          <w:t>i</w:t>
        </w:r>
        <w:r w:rsidR="00C36C00">
          <w:rPr>
            <w:rFonts w:ascii="Times New Roman" w:eastAsia="Times New Roman" w:hAnsi="Times New Roman" w:cs="Times New Roman"/>
            <w:color w:val="000000"/>
            <w:szCs w:val="24"/>
            <w:u w:color="0000FF"/>
          </w:rPr>
          <w:t>d.schul</w:t>
        </w:r>
        <w:r w:rsidR="00C36C00">
          <w:rPr>
            <w:rFonts w:ascii="Times New Roman" w:eastAsia="Times New Roman" w:hAnsi="Times New Roman" w:cs="Times New Roman"/>
            <w:color w:val="000000"/>
            <w:spacing w:val="-1"/>
            <w:szCs w:val="24"/>
            <w:u w:color="0000FF"/>
          </w:rPr>
          <w:t>l</w:t>
        </w:r>
        <w:r w:rsidR="00C36C00">
          <w:rPr>
            <w:rFonts w:ascii="Times New Roman" w:eastAsia="Times New Roman" w:hAnsi="Times New Roman" w:cs="Times New Roman"/>
            <w:color w:val="000000"/>
            <w:szCs w:val="24"/>
            <w:u w:color="0000FF"/>
          </w:rPr>
          <w:t>@russopar</w:t>
        </w:r>
        <w:r w:rsidR="00C36C00">
          <w:rPr>
            <w:rFonts w:ascii="Times New Roman" w:eastAsia="Times New Roman" w:hAnsi="Times New Roman" w:cs="Times New Roman"/>
            <w:color w:val="000000"/>
            <w:spacing w:val="-1"/>
            <w:szCs w:val="24"/>
            <w:u w:color="0000FF"/>
          </w:rPr>
          <w:t>tn</w:t>
        </w:r>
        <w:r w:rsidR="00C36C00">
          <w:rPr>
            <w:rFonts w:ascii="Times New Roman" w:eastAsia="Times New Roman" w:hAnsi="Times New Roman" w:cs="Times New Roman"/>
            <w:color w:val="000000"/>
            <w:szCs w:val="24"/>
            <w:u w:color="0000FF"/>
          </w:rPr>
          <w:t>ersl</w:t>
        </w:r>
        <w:r w:rsidR="00C36C00">
          <w:rPr>
            <w:rFonts w:ascii="Times New Roman" w:eastAsia="Times New Roman" w:hAnsi="Times New Roman" w:cs="Times New Roman"/>
            <w:color w:val="000000"/>
            <w:spacing w:val="-1"/>
            <w:szCs w:val="24"/>
            <w:u w:color="0000FF"/>
          </w:rPr>
          <w:t>l</w:t>
        </w:r>
        <w:r w:rsidR="00C36C00">
          <w:rPr>
            <w:rFonts w:ascii="Times New Roman" w:eastAsia="Times New Roman" w:hAnsi="Times New Roman" w:cs="Times New Roman"/>
            <w:color w:val="000000"/>
            <w:szCs w:val="24"/>
            <w:u w:color="0000FF"/>
          </w:rPr>
          <w:t>c.com</w:t>
        </w:r>
      </w:hyperlink>
    </w:p>
    <w:p w:rsidR="00B2198E" w:rsidRDefault="00253B1A">
      <w:pPr>
        <w:autoSpaceDE/>
        <w:autoSpaceDN/>
        <w:adjustRightInd/>
        <w:spacing w:after="0" w:line="240" w:lineRule="auto"/>
        <w:ind w:left="100" w:right="-20"/>
        <w:jc w:val="center"/>
        <w:rPr>
          <w:rFonts w:ascii="Times New Roman" w:eastAsia="Times New Roman" w:hAnsi="Times New Roman" w:cs="Times New Roman"/>
          <w:b/>
          <w:sz w:val="20"/>
          <w:szCs w:val="24"/>
        </w:rPr>
      </w:pPr>
    </w:p>
    <w:p w:rsidR="00B2198E" w:rsidRDefault="00C36C00">
      <w:pPr>
        <w:autoSpaceDE/>
        <w:autoSpaceDN/>
        <w:adjustRightInd/>
        <w:spacing w:after="0" w:line="240" w:lineRule="auto"/>
        <w:ind w:left="100" w:right="-20"/>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 # # # #</w:t>
      </w:r>
    </w:p>
    <w:p w:rsidR="00B2198E" w:rsidRDefault="00253B1A">
      <w:pPr>
        <w:autoSpaceDE/>
        <w:autoSpaceDN/>
        <w:adjustRightInd/>
        <w:spacing w:after="0" w:line="240" w:lineRule="auto"/>
        <w:ind w:left="100" w:right="-20"/>
        <w:jc w:val="center"/>
        <w:rPr>
          <w:rFonts w:ascii="Times New Roman" w:eastAsia="Times New Roman" w:hAnsi="Times New Roman" w:cs="Times New Roman"/>
          <w:b/>
          <w:sz w:val="16"/>
          <w:szCs w:val="24"/>
        </w:rPr>
      </w:pPr>
    </w:p>
    <w:p w:rsidR="00B2198E" w:rsidRDefault="00C36C00" w:rsidP="00B2198E">
      <w:pPr>
        <w:autoSpaceDE/>
        <w:autoSpaceDN/>
        <w:adjustRightInd/>
        <w:spacing w:after="0" w:line="240" w:lineRule="auto"/>
        <w:ind w:left="100" w:right="-20"/>
        <w:jc w:val="center"/>
        <w:rPr>
          <w:rFonts w:ascii="Times New Roman" w:eastAsia="Times New Roman" w:hAnsi="Times New Roman" w:cs="Times New Roman"/>
          <w:b/>
          <w:szCs w:val="24"/>
        </w:rPr>
      </w:pPr>
      <w:r>
        <w:rPr>
          <w:rFonts w:ascii="Times New Roman" w:eastAsia="Times New Roman" w:hAnsi="Times New Roman" w:cs="Times New Roman"/>
          <w:b/>
          <w:szCs w:val="24"/>
        </w:rPr>
        <w:t>(</w:t>
      </w:r>
      <w:r>
        <w:rPr>
          <w:rFonts w:ascii="Times New Roman" w:eastAsia="Times New Roman" w:hAnsi="Times New Roman" w:cs="Times New Roman"/>
          <w:b/>
          <w:i/>
          <w:szCs w:val="24"/>
        </w:rPr>
        <w:t>Financial Tables Follow</w:t>
      </w:r>
      <w:r>
        <w:rPr>
          <w:rFonts w:ascii="Times New Roman" w:eastAsia="Times New Roman" w:hAnsi="Times New Roman" w:cs="Times New Roman"/>
          <w:b/>
          <w:szCs w:val="24"/>
        </w:rPr>
        <w:t>)</w:t>
      </w:r>
    </w:p>
    <w:p w:rsidR="00D8045A" w:rsidRDefault="00253B1A" w:rsidP="00B2198E">
      <w:pPr>
        <w:autoSpaceDE/>
        <w:autoSpaceDN/>
        <w:adjustRightInd/>
        <w:spacing w:after="0" w:line="240" w:lineRule="auto"/>
        <w:ind w:left="100" w:right="-20"/>
        <w:jc w:val="center"/>
        <w:rPr>
          <w:rFonts w:ascii="Times New Roman" w:eastAsia="Times New Roman" w:hAnsi="Times New Roman" w:cs="Times New Roman"/>
          <w:b/>
          <w:szCs w:val="24"/>
        </w:rPr>
      </w:pPr>
    </w:p>
    <w:p w:rsidR="00CA181C" w:rsidRDefault="00CA181C" w:rsidP="00C36C00">
      <w:pPr>
        <w:autoSpaceDE/>
        <w:autoSpaceDN/>
        <w:adjustRightInd/>
        <w:spacing w:after="0" w:line="240" w:lineRule="auto"/>
        <w:ind w:right="-20" w:firstLine="720"/>
        <w:jc w:val="center"/>
      </w:pPr>
      <w:r w:rsidRPr="00CA181C">
        <w:object w:dxaOrig="8980" w:dyaOrig="1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9pt;height:649.25pt" o:ole="">
            <v:imagedata r:id="rId19" o:title=""/>
          </v:shape>
          <o:OLEObject Type="Embed" ProgID="Excel.Sheet.12" ShapeID="_x0000_i1025" DrawAspect="Content" ObjectID="_1492425242" r:id="rId20"/>
        </w:object>
      </w:r>
    </w:p>
    <w:p w:rsidR="006E7A09" w:rsidRPr="00CA181C" w:rsidRDefault="00C36C00" w:rsidP="00CA181C">
      <w:pPr>
        <w:autoSpaceDE/>
        <w:autoSpaceDN/>
        <w:adjustRightInd/>
        <w:spacing w:after="0" w:line="240" w:lineRule="auto"/>
        <w:ind w:right="-20"/>
        <w:rPr>
          <w:rFonts w:ascii="Times New Roman" w:eastAsia="Times New Roman" w:hAnsi="Times New Roman" w:cs="Times New Roman"/>
          <w:b/>
          <w:szCs w:val="24"/>
        </w:rPr>
      </w:pPr>
      <w:r w:rsidRPr="006E7A09">
        <w:rPr>
          <w:rFonts w:ascii="Times New Roman" w:eastAsia="Times New Roman" w:hAnsi="Times New Roman" w:cs="Times New Roman"/>
          <w:b/>
        </w:rPr>
        <w:t>Non-GAAP Financial Measures:</w:t>
      </w:r>
    </w:p>
    <w:p w:rsidR="006E7A09" w:rsidRPr="006E7A09" w:rsidRDefault="00253B1A" w:rsidP="006E7A09">
      <w:pPr>
        <w:widowControl/>
        <w:autoSpaceDE/>
        <w:autoSpaceDN/>
        <w:adjustRightInd/>
        <w:spacing w:after="0" w:line="240" w:lineRule="auto"/>
        <w:rPr>
          <w:rFonts w:ascii="Times New Roman" w:eastAsia="Times New Roman" w:hAnsi="Times New Roman" w:cs="Times New Roman"/>
          <w:b/>
        </w:rPr>
      </w:pPr>
    </w:p>
    <w:p w:rsidR="005300B4" w:rsidRPr="006E7A09" w:rsidRDefault="00C36C00" w:rsidP="006E7A09">
      <w:pPr>
        <w:widowControl/>
        <w:autoSpaceDE/>
        <w:autoSpaceDN/>
        <w:adjustRightInd/>
        <w:spacing w:after="0" w:line="240" w:lineRule="auto"/>
        <w:rPr>
          <w:rFonts w:ascii="Times New Roman" w:eastAsia="Times New Roman" w:hAnsi="Times New Roman" w:cs="Times New Roman"/>
        </w:rPr>
      </w:pPr>
      <w:r w:rsidRPr="006E7A09">
        <w:rPr>
          <w:rFonts w:ascii="Times New Roman" w:eastAsia="Times New Roman" w:hAnsi="Times New Roman" w:cs="Times New Roman"/>
        </w:rPr>
        <w:t>In addition to our operating results, as calculated in accordance with GAAP, we use certain non GAAP financial measures when planning, monitoring, and evaluating our operational performance. The following table presents our net loss and net loss per share, as calculated in accordance with GAAP, as adjusted to remove the impact of employee stock-based compensation. These non-GAAP financial measures are not, and should not be viewed as, substitutes for GAAP</w:t>
      </w:r>
      <w:r>
        <w:rPr>
          <w:rFonts w:ascii="Times New Roman" w:eastAsia="Times New Roman" w:hAnsi="Times New Roman" w:cs="Times New Roman"/>
        </w:rPr>
        <w:t xml:space="preserve"> reporting measures. We believe </w:t>
      </w:r>
      <w:r w:rsidRPr="006E7A09">
        <w:rPr>
          <w:rFonts w:ascii="Times New Roman" w:eastAsia="Times New Roman" w:hAnsi="Times New Roman" w:cs="Times New Roman"/>
        </w:rPr>
        <w:t>these non-GAAP measures enhance understanding of our financial performance, are more indicative of our operational performance and facilitate a better comparison among fiscal periods.</w:t>
      </w:r>
      <w:r w:rsidRPr="006E7A09">
        <w:rPr>
          <w:rFonts w:ascii="Times New Roman" w:eastAsia="Times New Roman" w:hAnsi="Times New Roman" w:cs="Times New Roman"/>
        </w:rPr>
        <w:tab/>
      </w:r>
    </w:p>
    <w:p w:rsidR="006E7A09" w:rsidRDefault="00253B1A" w:rsidP="006E7A09">
      <w:pPr>
        <w:widowControl/>
        <w:autoSpaceDE/>
        <w:autoSpaceDN/>
        <w:adjustRightInd/>
        <w:spacing w:after="0" w:line="240" w:lineRule="auto"/>
        <w:rPr>
          <w:rFonts w:ascii="Times New Roman" w:eastAsia="Times New Roman" w:hAnsi="Times New Roman" w:cs="Times New Roman"/>
          <w:b/>
          <w:sz w:val="24"/>
          <w:szCs w:val="24"/>
        </w:rPr>
      </w:pPr>
    </w:p>
    <w:p w:rsidR="00044728" w:rsidRDefault="00044728" w:rsidP="006E7A09">
      <w:pPr>
        <w:widowControl/>
        <w:autoSpaceDE/>
        <w:autoSpaceDN/>
        <w:adjustRightInd/>
        <w:spacing w:after="0" w:line="240" w:lineRule="auto"/>
        <w:rPr>
          <w:rFonts w:ascii="Times New Roman" w:eastAsia="Times New Roman" w:hAnsi="Times New Roman" w:cs="Times New Roman"/>
          <w:b/>
          <w:sz w:val="24"/>
          <w:szCs w:val="24"/>
        </w:rPr>
      </w:pPr>
    </w:p>
    <w:p w:rsidR="005300B4" w:rsidRDefault="00C36C00" w:rsidP="0024400B">
      <w:pPr>
        <w:widowControl/>
        <w:autoSpaceDE/>
        <w:autoSpaceDN/>
        <w:adjustRightInd/>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object w:dxaOrig="9842" w:dyaOrig="7438">
          <v:shape id="_x0000_i1026" type="#_x0000_t75" style="width:492.1pt;height:371.25pt" o:ole="">
            <v:imagedata r:id="rId21" o:title=""/>
          </v:shape>
          <o:OLEObject Type="Embed" ProgID="Excel.Sheet.12" ShapeID="_x0000_i1026" DrawAspect="Content" ObjectID="_1492425243" r:id="rId22"/>
        </w:object>
      </w:r>
    </w:p>
    <w:sectPr w:rsidR="005300B4" w:rsidSect="00CA181C">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D60" w:rsidRDefault="00C36C00">
      <w:pPr>
        <w:spacing w:after="0" w:line="240" w:lineRule="auto"/>
      </w:pPr>
      <w:r>
        <w:separator/>
      </w:r>
    </w:p>
  </w:endnote>
  <w:endnote w:type="continuationSeparator" w:id="0">
    <w:p w:rsidR="001E6D60" w:rsidRDefault="00C3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42" w:rsidRDefault="00253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42" w:rsidRDefault="00253B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8E" w:rsidRDefault="00C36C00">
    <w:pPr>
      <w:pStyle w:val="Footer"/>
      <w:autoSpaceDE/>
      <w:autoSpaceDN/>
      <w:adjustRightInd/>
      <w:rPr>
        <w:rFonts w:eastAsia="Times New Roman" w:cs="Times New Roman"/>
        <w:noProof/>
        <w:szCs w:val="24"/>
      </w:rPr>
    </w:pPr>
    <w:r>
      <w:rPr>
        <w:rFonts w:eastAsia="Times New Roman" w:cs="Times New Roman"/>
        <w:noProof/>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D60" w:rsidRDefault="00C36C00">
      <w:pPr>
        <w:spacing w:after="0" w:line="240" w:lineRule="auto"/>
      </w:pPr>
      <w:r>
        <w:separator/>
      </w:r>
    </w:p>
  </w:footnote>
  <w:footnote w:type="continuationSeparator" w:id="0">
    <w:p w:rsidR="001E6D60" w:rsidRDefault="00C36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42" w:rsidRDefault="00253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42" w:rsidRDefault="00253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8E" w:rsidRDefault="00C36C00">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20A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3533B"/>
    <w:multiLevelType w:val="hybridMultilevel"/>
    <w:tmpl w:val="75A8467E"/>
    <w:lvl w:ilvl="0" w:tplc="C51E9636">
      <w:start w:val="1"/>
      <w:numFmt w:val="bullet"/>
      <w:lvlText w:val="•"/>
      <w:lvlJc w:val="left"/>
      <w:pPr>
        <w:tabs>
          <w:tab w:val="left" w:pos="720"/>
        </w:tabs>
        <w:ind w:left="720" w:hanging="360"/>
      </w:pPr>
      <w:rPr>
        <w:rFonts w:ascii="Arial" w:hAnsi="Arial"/>
        <w:strike w:val="0"/>
        <w:dstrike w:val="0"/>
      </w:rPr>
    </w:lvl>
    <w:lvl w:ilvl="1" w:tplc="2E3AF1C6">
      <w:start w:val="1"/>
      <w:numFmt w:val="bullet"/>
      <w:lvlText w:val="•"/>
      <w:lvlJc w:val="left"/>
      <w:pPr>
        <w:tabs>
          <w:tab w:val="left" w:pos="1440"/>
        </w:tabs>
        <w:ind w:left="1440" w:hanging="360"/>
      </w:pPr>
      <w:rPr>
        <w:rFonts w:ascii="Arial" w:hAnsi="Arial"/>
        <w:strike w:val="0"/>
        <w:dstrike w:val="0"/>
      </w:rPr>
    </w:lvl>
    <w:lvl w:ilvl="2" w:tplc="F606C8BE">
      <w:start w:val="1"/>
      <w:numFmt w:val="bullet"/>
      <w:lvlText w:val="•"/>
      <w:lvlJc w:val="left"/>
      <w:pPr>
        <w:tabs>
          <w:tab w:val="left" w:pos="2160"/>
        </w:tabs>
        <w:ind w:left="2160" w:hanging="360"/>
      </w:pPr>
      <w:rPr>
        <w:rFonts w:ascii="Arial" w:hAnsi="Arial"/>
        <w:strike w:val="0"/>
        <w:dstrike w:val="0"/>
      </w:rPr>
    </w:lvl>
    <w:lvl w:ilvl="3" w:tplc="B6FEC6FE">
      <w:start w:val="1"/>
      <w:numFmt w:val="bullet"/>
      <w:lvlText w:val="•"/>
      <w:lvlJc w:val="left"/>
      <w:pPr>
        <w:tabs>
          <w:tab w:val="left" w:pos="2880"/>
        </w:tabs>
        <w:ind w:left="2880" w:hanging="360"/>
      </w:pPr>
      <w:rPr>
        <w:rFonts w:ascii="Arial" w:hAnsi="Arial"/>
        <w:strike w:val="0"/>
        <w:dstrike w:val="0"/>
      </w:rPr>
    </w:lvl>
    <w:lvl w:ilvl="4" w:tplc="90E08444">
      <w:start w:val="1"/>
      <w:numFmt w:val="bullet"/>
      <w:lvlText w:val="•"/>
      <w:lvlJc w:val="left"/>
      <w:pPr>
        <w:tabs>
          <w:tab w:val="left" w:pos="3600"/>
        </w:tabs>
        <w:ind w:left="3600" w:hanging="360"/>
      </w:pPr>
      <w:rPr>
        <w:rFonts w:ascii="Arial" w:hAnsi="Arial"/>
        <w:strike w:val="0"/>
        <w:dstrike w:val="0"/>
      </w:rPr>
    </w:lvl>
    <w:lvl w:ilvl="5" w:tplc="8B3612D8">
      <w:start w:val="1"/>
      <w:numFmt w:val="bullet"/>
      <w:lvlText w:val="•"/>
      <w:lvlJc w:val="left"/>
      <w:pPr>
        <w:tabs>
          <w:tab w:val="left" w:pos="4320"/>
        </w:tabs>
        <w:ind w:left="4320" w:hanging="360"/>
      </w:pPr>
      <w:rPr>
        <w:rFonts w:ascii="Arial" w:hAnsi="Arial"/>
        <w:strike w:val="0"/>
        <w:dstrike w:val="0"/>
      </w:rPr>
    </w:lvl>
    <w:lvl w:ilvl="6" w:tplc="5984700A">
      <w:start w:val="1"/>
      <w:numFmt w:val="bullet"/>
      <w:lvlText w:val="•"/>
      <w:lvlJc w:val="left"/>
      <w:pPr>
        <w:tabs>
          <w:tab w:val="left" w:pos="5040"/>
        </w:tabs>
        <w:ind w:left="5040" w:hanging="360"/>
      </w:pPr>
      <w:rPr>
        <w:rFonts w:ascii="Arial" w:hAnsi="Arial"/>
        <w:strike w:val="0"/>
        <w:dstrike w:val="0"/>
      </w:rPr>
    </w:lvl>
    <w:lvl w:ilvl="7" w:tplc="B84859C4">
      <w:start w:val="1"/>
      <w:numFmt w:val="bullet"/>
      <w:lvlText w:val="•"/>
      <w:lvlJc w:val="left"/>
      <w:pPr>
        <w:tabs>
          <w:tab w:val="left" w:pos="5760"/>
        </w:tabs>
        <w:ind w:left="5760" w:hanging="360"/>
      </w:pPr>
      <w:rPr>
        <w:rFonts w:ascii="Arial" w:hAnsi="Arial"/>
        <w:strike w:val="0"/>
        <w:dstrike w:val="0"/>
      </w:rPr>
    </w:lvl>
    <w:lvl w:ilvl="8" w:tplc="50900974">
      <w:start w:val="1"/>
      <w:numFmt w:val="bullet"/>
      <w:lvlText w:val="•"/>
      <w:lvlJc w:val="left"/>
      <w:pPr>
        <w:tabs>
          <w:tab w:val="left" w:pos="6480"/>
        </w:tabs>
        <w:ind w:left="6480" w:hanging="360"/>
      </w:pPr>
      <w:rPr>
        <w:rFonts w:ascii="Arial" w:hAnsi="Arial"/>
        <w:strike w:val="0"/>
        <w:dstrike w:val="0"/>
      </w:rPr>
    </w:lvl>
  </w:abstractNum>
  <w:abstractNum w:abstractNumId="2">
    <w:nsid w:val="36B463BD"/>
    <w:multiLevelType w:val="hybridMultilevel"/>
    <w:tmpl w:val="6F3269A2"/>
    <w:lvl w:ilvl="0" w:tplc="A9F6ED50">
      <w:start w:val="1"/>
      <w:numFmt w:val="bullet"/>
      <w:lvlText w:val=""/>
      <w:lvlJc w:val="left"/>
      <w:pPr>
        <w:ind w:left="720" w:hanging="360"/>
      </w:pPr>
      <w:rPr>
        <w:rFonts w:ascii="Symbol" w:hAnsi="Symbol" w:hint="default"/>
      </w:rPr>
    </w:lvl>
    <w:lvl w:ilvl="1" w:tplc="DAC68A76" w:tentative="1">
      <w:start w:val="1"/>
      <w:numFmt w:val="lowerLetter"/>
      <w:lvlText w:val="%2."/>
      <w:lvlJc w:val="left"/>
      <w:pPr>
        <w:ind w:left="1440" w:hanging="360"/>
      </w:pPr>
    </w:lvl>
    <w:lvl w:ilvl="2" w:tplc="4A8404EE" w:tentative="1">
      <w:start w:val="1"/>
      <w:numFmt w:val="lowerRoman"/>
      <w:lvlText w:val="%3."/>
      <w:lvlJc w:val="right"/>
      <w:pPr>
        <w:ind w:left="2160" w:hanging="180"/>
      </w:pPr>
    </w:lvl>
    <w:lvl w:ilvl="3" w:tplc="5A887BCE" w:tentative="1">
      <w:start w:val="1"/>
      <w:numFmt w:val="decimal"/>
      <w:lvlText w:val="%4."/>
      <w:lvlJc w:val="left"/>
      <w:pPr>
        <w:ind w:left="2880" w:hanging="360"/>
      </w:pPr>
    </w:lvl>
    <w:lvl w:ilvl="4" w:tplc="02EA4A3A" w:tentative="1">
      <w:start w:val="1"/>
      <w:numFmt w:val="lowerLetter"/>
      <w:lvlText w:val="%5."/>
      <w:lvlJc w:val="left"/>
      <w:pPr>
        <w:ind w:left="3600" w:hanging="360"/>
      </w:pPr>
    </w:lvl>
    <w:lvl w:ilvl="5" w:tplc="1D28EE38" w:tentative="1">
      <w:start w:val="1"/>
      <w:numFmt w:val="lowerRoman"/>
      <w:lvlText w:val="%6."/>
      <w:lvlJc w:val="right"/>
      <w:pPr>
        <w:ind w:left="4320" w:hanging="180"/>
      </w:pPr>
    </w:lvl>
    <w:lvl w:ilvl="6" w:tplc="6F9408FC" w:tentative="1">
      <w:start w:val="1"/>
      <w:numFmt w:val="decimal"/>
      <w:lvlText w:val="%7."/>
      <w:lvlJc w:val="left"/>
      <w:pPr>
        <w:ind w:left="5040" w:hanging="360"/>
      </w:pPr>
    </w:lvl>
    <w:lvl w:ilvl="7" w:tplc="F5740AD2" w:tentative="1">
      <w:start w:val="1"/>
      <w:numFmt w:val="lowerLetter"/>
      <w:lvlText w:val="%8."/>
      <w:lvlJc w:val="left"/>
      <w:pPr>
        <w:ind w:left="5760" w:hanging="360"/>
      </w:pPr>
    </w:lvl>
    <w:lvl w:ilvl="8" w:tplc="79681AAE" w:tentative="1">
      <w:start w:val="1"/>
      <w:numFmt w:val="lowerRoman"/>
      <w:lvlText w:val="%9."/>
      <w:lvlJc w:val="right"/>
      <w:pPr>
        <w:ind w:left="6480" w:hanging="180"/>
      </w:pPr>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grammar="clean"/>
  <w:styleLockQFSet/>
  <w:defaultTabStop w:val="720"/>
  <w:drawingGridHorizontalSpacing w:val="110"/>
  <w:displayHorizontalDrawingGridEvery w:val="0"/>
  <w:displayVerticalDrawingGridEvery w:val="3"/>
  <w:doNotUseMarginsForDrawingGridOrigin/>
  <w:drawingGridHorizontalOrigin w:val="1152"/>
  <w:drawingGridVerticalOrigin w:val="10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43"/>
    <w:rsid w:val="00044728"/>
    <w:rsid w:val="001E6D60"/>
    <w:rsid w:val="00253B1A"/>
    <w:rsid w:val="00435186"/>
    <w:rsid w:val="0045382D"/>
    <w:rsid w:val="00534279"/>
    <w:rsid w:val="009D21F2"/>
    <w:rsid w:val="00C36C00"/>
    <w:rsid w:val="00CA181C"/>
    <w:rsid w:val="00CA2E43"/>
    <w:rsid w:val="00FF1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david.schull@russopartnersllc.com" TargetMode="Externa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r@pumabiotechnology.com" TargetMode="External"/><Relationship Id="rId2" Type="http://schemas.openxmlformats.org/officeDocument/2006/relationships/styles" Target="styles.xml"/><Relationship Id="rId16" Type="http://schemas.openxmlformats.org/officeDocument/2006/relationships/hyperlink" Target="mailto:info@pumabiotechnology.com" TargetMode="External"/><Relationship Id="rId20" Type="http://schemas.openxmlformats.org/officeDocument/2006/relationships/package" Target="embeddings/Microsoft_Excel_Worksheet1.xls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umabiotechnology.co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2015-05-06T20:44:00Z</dcterms:created>
  <dcterms:modified xsi:type="dcterms:W3CDTF">2015-05-06T20:48:00Z</dcterms:modified>
</cp:coreProperties>
</file>