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8E" w:rsidRPr="00E20E4E" w:rsidRDefault="006D0FC0">
      <w:pPr>
        <w:autoSpaceDE/>
        <w:autoSpaceDN/>
        <w:adjustRightInd/>
        <w:spacing w:before="99" w:after="0"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80014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B2198E" w:rsidRDefault="0075623D">
      <w:pPr>
        <w:autoSpaceDE/>
        <w:autoSpaceDN/>
        <w:adjustRightInd/>
        <w:spacing w:before="4" w:after="0" w:line="170" w:lineRule="exact"/>
        <w:rPr>
          <w:rFonts w:eastAsia="Times New Roman" w:cs="Times New Roman"/>
          <w:sz w:val="17"/>
          <w:szCs w:val="24"/>
        </w:rPr>
      </w:pPr>
    </w:p>
    <w:p w:rsidR="00B2198E" w:rsidRPr="00714C36" w:rsidRDefault="006D0FC0" w:rsidP="00B2198E">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bookmarkStart w:id="0" w:name="_GoBack"/>
      <w:bookmarkEnd w:id="0"/>
    </w:p>
    <w:p w:rsidR="00B2198E" w:rsidRDefault="0075623D">
      <w:pPr>
        <w:autoSpaceDE/>
        <w:autoSpaceDN/>
        <w:adjustRightInd/>
        <w:spacing w:after="0" w:line="140" w:lineRule="exact"/>
        <w:rPr>
          <w:rFonts w:eastAsia="Times New Roman" w:cs="Times New Roman"/>
          <w:sz w:val="14"/>
          <w:szCs w:val="24"/>
        </w:rPr>
      </w:pPr>
    </w:p>
    <w:p w:rsidR="00B2198E" w:rsidRDefault="0075623D">
      <w:pPr>
        <w:autoSpaceDE/>
        <w:autoSpaceDN/>
        <w:adjustRightInd/>
        <w:spacing w:after="0" w:line="200" w:lineRule="exact"/>
        <w:rPr>
          <w:rFonts w:eastAsia="Times New Roman" w:cs="Times New Roman"/>
          <w:sz w:val="28"/>
          <w:szCs w:val="24"/>
        </w:rPr>
      </w:pPr>
    </w:p>
    <w:p w:rsidR="00C8030F" w:rsidRDefault="006D0FC0" w:rsidP="00654915">
      <w:pPr>
        <w:autoSpaceDE/>
        <w:autoSpaceDN/>
        <w:adjustRightInd/>
        <w:spacing w:before="120" w:after="6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Puma Biotechnology Reports Fourth Quarter and Full Year </w:t>
      </w:r>
    </w:p>
    <w:p w:rsidR="00324513" w:rsidRDefault="006D0FC0" w:rsidP="00654915">
      <w:pPr>
        <w:autoSpaceDE/>
        <w:autoSpaceDN/>
        <w:adjustRightInd/>
        <w:spacing w:before="120" w:after="6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2017 Financial Results </w:t>
      </w:r>
    </w:p>
    <w:p w:rsidR="00324513" w:rsidRDefault="0075623D" w:rsidP="00B2198E">
      <w:pPr>
        <w:autoSpaceDE/>
        <w:autoSpaceDN/>
        <w:adjustRightInd/>
        <w:spacing w:after="0" w:line="230" w:lineRule="auto"/>
        <w:ind w:right="53"/>
        <w:jc w:val="both"/>
        <w:rPr>
          <w:rFonts w:ascii="Times New Roman" w:eastAsia="Times New Roman" w:hAnsi="Times New Roman" w:cs="Times New Roman"/>
          <w:b/>
        </w:rPr>
      </w:pPr>
    </w:p>
    <w:p w:rsidR="00B2198E" w:rsidRDefault="006D0FC0" w:rsidP="00B2198E">
      <w:pPr>
        <w:autoSpaceDE/>
        <w:autoSpaceDN/>
        <w:adjustRightInd/>
        <w:spacing w:after="0" w:line="230" w:lineRule="auto"/>
        <w:ind w:right="53"/>
        <w:jc w:val="both"/>
        <w:rPr>
          <w:rFonts w:ascii="Times New Roman" w:eastAsia="Times New Roman" w:hAnsi="Times New Roman" w:cs="Times New Roman"/>
        </w:rPr>
      </w:pPr>
      <w:r w:rsidRPr="00245C76">
        <w:rPr>
          <w:rFonts w:ascii="Times New Roman" w:eastAsia="Times New Roman" w:hAnsi="Times New Roman" w:cs="Times New Roman"/>
          <w:b/>
        </w:rPr>
        <w:t>LOS</w:t>
      </w:r>
      <w:r w:rsidRPr="00245C76">
        <w:rPr>
          <w:rFonts w:ascii="Times New Roman" w:eastAsia="Times New Roman" w:hAnsi="Times New Roman" w:cs="Times New Roman"/>
          <w:b/>
          <w:spacing w:val="1"/>
        </w:rPr>
        <w:t xml:space="preserve"> </w:t>
      </w:r>
      <w:r w:rsidRPr="00245C76">
        <w:rPr>
          <w:rFonts w:ascii="Times New Roman" w:eastAsia="Times New Roman" w:hAnsi="Times New Roman" w:cs="Times New Roman"/>
          <w:b/>
        </w:rPr>
        <w:t>A</w:t>
      </w:r>
      <w:r w:rsidRPr="00245C76">
        <w:rPr>
          <w:rFonts w:ascii="Times New Roman" w:eastAsia="Times New Roman" w:hAnsi="Times New Roman" w:cs="Times New Roman"/>
          <w:b/>
          <w:spacing w:val="-1"/>
        </w:rPr>
        <w:t>N</w:t>
      </w:r>
      <w:r w:rsidRPr="00245C76">
        <w:rPr>
          <w:rFonts w:ascii="Times New Roman" w:eastAsia="Times New Roman" w:hAnsi="Times New Roman" w:cs="Times New Roman"/>
          <w:b/>
        </w:rPr>
        <w:t>GEL</w:t>
      </w:r>
      <w:r w:rsidRPr="00245C76">
        <w:rPr>
          <w:rFonts w:ascii="Times New Roman" w:eastAsia="Times New Roman" w:hAnsi="Times New Roman" w:cs="Times New Roman"/>
          <w:b/>
          <w:spacing w:val="-1"/>
        </w:rPr>
        <w:t>E</w:t>
      </w:r>
      <w:r w:rsidRPr="00245C76">
        <w:rPr>
          <w:rFonts w:ascii="Times New Roman" w:eastAsia="Times New Roman" w:hAnsi="Times New Roman" w:cs="Times New Roman"/>
          <w:b/>
        </w:rPr>
        <w:t>S,</w:t>
      </w:r>
      <w:r w:rsidRPr="00245C76">
        <w:rPr>
          <w:rFonts w:ascii="Times New Roman" w:eastAsia="Times New Roman" w:hAnsi="Times New Roman" w:cs="Times New Roman"/>
          <w:b/>
          <w:spacing w:val="2"/>
        </w:rPr>
        <w:t xml:space="preserve"> </w:t>
      </w:r>
      <w:r>
        <w:rPr>
          <w:rFonts w:ascii="Times New Roman" w:eastAsia="Times New Roman" w:hAnsi="Times New Roman" w:cs="Times New Roman"/>
          <w:b/>
          <w:spacing w:val="2"/>
        </w:rPr>
        <w:t>Calif</w:t>
      </w:r>
      <w:r w:rsidRPr="00726766">
        <w:rPr>
          <w:rFonts w:ascii="Times New Roman" w:eastAsia="Times New Roman" w:hAnsi="Times New Roman" w:cs="Times New Roman"/>
          <w:b/>
          <w:spacing w:val="2"/>
        </w:rPr>
        <w:t xml:space="preserve">., </w:t>
      </w:r>
      <w:r w:rsidRPr="00726766">
        <w:rPr>
          <w:rFonts w:ascii="Times New Roman" w:eastAsia="Times New Roman" w:hAnsi="Times New Roman" w:cs="Times New Roman"/>
          <w:b/>
        </w:rPr>
        <w:t>March 1,</w:t>
      </w:r>
      <w:r w:rsidRPr="00ED6926">
        <w:rPr>
          <w:rFonts w:ascii="Times New Roman" w:eastAsia="Times New Roman" w:hAnsi="Times New Roman" w:cs="Times New Roman"/>
          <w:b/>
        </w:rPr>
        <w:t xml:space="preserve"> 201</w:t>
      </w:r>
      <w:r>
        <w:rPr>
          <w:rFonts w:ascii="Times New Roman" w:eastAsia="Times New Roman" w:hAnsi="Times New Roman" w:cs="Times New Roman"/>
          <w:b/>
        </w:rPr>
        <w:t>8</w:t>
      </w:r>
      <w:r w:rsidRPr="00245C76">
        <w:rPr>
          <w:rFonts w:ascii="Times New Roman" w:eastAsia="Times New Roman" w:hAnsi="Times New Roman" w:cs="Times New Roman"/>
          <w:b/>
          <w:spacing w:val="1"/>
        </w:rPr>
        <w:t xml:space="preserve"> </w:t>
      </w:r>
      <w:r w:rsidRPr="00245C76">
        <w:rPr>
          <w:rFonts w:ascii="Symbol" w:eastAsia="Symbol" w:hAnsi="Symbol" w:cs="Times New Roman"/>
          <w:sz w:val="24"/>
          <w:szCs w:val="24"/>
        </w:rPr>
        <w:sym w:font="Symbol" w:char="F02D"/>
      </w:r>
      <w:r w:rsidRPr="00245C76">
        <w:rPr>
          <w:rFonts w:ascii="Times New Roman" w:eastAsia="Times New Roman" w:hAnsi="Times New Roman" w:cs="Times New Roman"/>
        </w:rPr>
        <w:t xml:space="preserve"> Pu</w:t>
      </w:r>
      <w:r w:rsidRPr="00245C76">
        <w:rPr>
          <w:rFonts w:ascii="Times New Roman" w:eastAsia="Times New Roman" w:hAnsi="Times New Roman" w:cs="Times New Roman"/>
          <w:spacing w:val="-2"/>
        </w:rPr>
        <w:t>m</w:t>
      </w:r>
      <w:r w:rsidRPr="00245C76">
        <w:rPr>
          <w:rFonts w:ascii="Times New Roman" w:eastAsia="Times New Roman" w:hAnsi="Times New Roman" w:cs="Times New Roman"/>
        </w:rPr>
        <w:t>a</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Biotechnology,</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Inc</w:t>
      </w:r>
      <w:r w:rsidRPr="00245C76">
        <w:rPr>
          <w:rFonts w:ascii="Times New Roman" w:eastAsia="Times New Roman" w:hAnsi="Times New Roman" w:cs="Times New Roman"/>
          <w:spacing w:val="-1"/>
        </w:rPr>
        <w:t>. (</w:t>
      </w:r>
      <w:r w:rsidRPr="00DF2135">
        <w:rPr>
          <w:rFonts w:ascii="Times New Roman" w:eastAsia="Times New Roman" w:hAnsi="Times New Roman" w:cs="Times New Roman"/>
          <w:spacing w:val="-1"/>
        </w:rPr>
        <w:t xml:space="preserve">NASDAQ: </w:t>
      </w:r>
      <w:r w:rsidRPr="00245C76">
        <w:rPr>
          <w:rFonts w:ascii="Times New Roman" w:eastAsia="Times New Roman" w:hAnsi="Times New Roman" w:cs="Times New Roman"/>
          <w:spacing w:val="-1"/>
        </w:rPr>
        <w:t>PBYI)</w:t>
      </w:r>
      <w:r w:rsidRPr="00245C76">
        <w:rPr>
          <w:rFonts w:ascii="Times New Roman" w:eastAsia="Times New Roman" w:hAnsi="Times New Roman" w:cs="Times New Roman"/>
        </w:rPr>
        <w:t>,</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a</w:t>
      </w:r>
      <w:r w:rsidRPr="00245C76">
        <w:rPr>
          <w:rFonts w:ascii="Times New Roman" w:eastAsia="Times New Roman" w:hAnsi="Times New Roman" w:cs="Times New Roman"/>
          <w:spacing w:val="3"/>
        </w:rPr>
        <w:t xml:space="preserve"> </w:t>
      </w:r>
      <w:r w:rsidRPr="00245C76">
        <w:rPr>
          <w:rFonts w:ascii="Times New Roman" w:eastAsia="Times New Roman" w:hAnsi="Times New Roman" w:cs="Times New Roman"/>
        </w:rPr>
        <w:t>biophar</w:t>
      </w:r>
      <w:r w:rsidRPr="00245C76">
        <w:rPr>
          <w:rFonts w:ascii="Times New Roman" w:eastAsia="Times New Roman" w:hAnsi="Times New Roman" w:cs="Times New Roman"/>
          <w:spacing w:val="-1"/>
        </w:rPr>
        <w:t>m</w:t>
      </w:r>
      <w:r w:rsidRPr="00245C76">
        <w:rPr>
          <w:rFonts w:ascii="Times New Roman" w:eastAsia="Times New Roman" w:hAnsi="Times New Roman" w:cs="Times New Roman"/>
        </w:rPr>
        <w:t>aceut</w:t>
      </w:r>
      <w:r w:rsidRPr="00245C76">
        <w:rPr>
          <w:rFonts w:ascii="Times New Roman" w:eastAsia="Times New Roman" w:hAnsi="Times New Roman" w:cs="Times New Roman"/>
          <w:spacing w:val="1"/>
        </w:rPr>
        <w:t>i</w:t>
      </w:r>
      <w:r w:rsidRPr="00245C76">
        <w:rPr>
          <w:rFonts w:ascii="Times New Roman" w:eastAsia="Times New Roman" w:hAnsi="Times New Roman" w:cs="Times New Roman"/>
          <w:spacing w:val="-1"/>
        </w:rPr>
        <w:t>c</w:t>
      </w:r>
      <w:r w:rsidRPr="00245C76">
        <w:rPr>
          <w:rFonts w:ascii="Times New Roman" w:eastAsia="Times New Roman" w:hAnsi="Times New Roman" w:cs="Times New Roman"/>
        </w:rPr>
        <w:t>al</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 xml:space="preserve">company, </w:t>
      </w:r>
      <w:r w:rsidRPr="00245C76">
        <w:rPr>
          <w:rFonts w:ascii="Times New Roman" w:eastAsia="Times New Roman" w:hAnsi="Times New Roman" w:cs="Times New Roman"/>
          <w:lang w:val="en-GB"/>
        </w:rPr>
        <w:t>announced</w:t>
      </w:r>
      <w:r>
        <w:rPr>
          <w:rFonts w:ascii="Times New Roman" w:eastAsia="Times New Roman" w:hAnsi="Times New Roman" w:cs="Times New Roman"/>
          <w:lang w:val="en-GB"/>
        </w:rPr>
        <w:t xml:space="preserve"> financial results for the fourth</w:t>
      </w:r>
      <w:r w:rsidRPr="00245C76">
        <w:rPr>
          <w:rFonts w:ascii="Times New Roman" w:eastAsia="Times New Roman" w:hAnsi="Times New Roman" w:cs="Times New Roman"/>
          <w:lang w:val="en-GB"/>
        </w:rPr>
        <w:t xml:space="preserve"> quarter </w:t>
      </w:r>
      <w:r>
        <w:rPr>
          <w:rFonts w:ascii="Times New Roman" w:eastAsia="Times New Roman" w:hAnsi="Times New Roman" w:cs="Times New Roman"/>
          <w:lang w:val="en-GB"/>
        </w:rPr>
        <w:t xml:space="preserve">and year </w:t>
      </w:r>
      <w:r w:rsidRPr="00245C76">
        <w:rPr>
          <w:rFonts w:ascii="Times New Roman" w:eastAsia="Times New Roman" w:hAnsi="Times New Roman" w:cs="Times New Roman"/>
          <w:lang w:val="en-GB"/>
        </w:rPr>
        <w:t xml:space="preserve">ended </w:t>
      </w:r>
      <w:r>
        <w:rPr>
          <w:rFonts w:ascii="Times New Roman" w:eastAsia="Times New Roman" w:hAnsi="Times New Roman" w:cs="Times New Roman"/>
          <w:lang w:val="en-GB"/>
        </w:rPr>
        <w:t>December 31</w:t>
      </w:r>
      <w:r w:rsidRPr="00245C76">
        <w:rPr>
          <w:rFonts w:ascii="Times New Roman" w:eastAsia="Times New Roman" w:hAnsi="Times New Roman" w:cs="Times New Roman"/>
          <w:lang w:val="en-GB"/>
        </w:rPr>
        <w:t>, 201</w:t>
      </w:r>
      <w:r>
        <w:rPr>
          <w:rFonts w:ascii="Times New Roman" w:eastAsia="Times New Roman" w:hAnsi="Times New Roman" w:cs="Times New Roman"/>
          <w:lang w:val="en-GB"/>
        </w:rPr>
        <w:t>7</w:t>
      </w:r>
      <w:r w:rsidRPr="00245C76">
        <w:rPr>
          <w:rFonts w:ascii="Times New Roman" w:eastAsia="Times New Roman" w:hAnsi="Times New Roman" w:cs="Times New Roman"/>
          <w:lang w:val="en-GB"/>
        </w:rPr>
        <w:t>.</w:t>
      </w:r>
      <w:r>
        <w:rPr>
          <w:rFonts w:ascii="Times New Roman" w:eastAsia="Times New Roman" w:hAnsi="Times New Roman" w:cs="Times New Roman"/>
        </w:rPr>
        <w:t xml:space="preserve"> </w:t>
      </w:r>
      <w:r w:rsidRPr="00245C76">
        <w:rPr>
          <w:rFonts w:ascii="Times New Roman" w:eastAsia="Times New Roman" w:hAnsi="Times New Roman" w:cs="Times New Roman"/>
        </w:rPr>
        <w:t xml:space="preserve">Unless otherwise stated, all comparisons </w:t>
      </w:r>
      <w:r w:rsidRPr="003F358B">
        <w:rPr>
          <w:rFonts w:ascii="Times New Roman" w:eastAsia="Times New Roman" w:hAnsi="Times New Roman" w:cs="Times New Roman"/>
        </w:rPr>
        <w:t>are for the f</w:t>
      </w:r>
      <w:r>
        <w:rPr>
          <w:rFonts w:ascii="Times New Roman" w:eastAsia="Times New Roman" w:hAnsi="Times New Roman" w:cs="Times New Roman"/>
        </w:rPr>
        <w:t>ourth quarter and full year 2017,</w:t>
      </w:r>
      <w:r w:rsidRPr="003F358B">
        <w:rPr>
          <w:rFonts w:ascii="Times New Roman" w:eastAsia="Times New Roman" w:hAnsi="Times New Roman" w:cs="Times New Roman"/>
        </w:rPr>
        <w:t xml:space="preserve"> compared to the fou</w:t>
      </w:r>
      <w:r>
        <w:rPr>
          <w:rFonts w:ascii="Times New Roman" w:eastAsia="Times New Roman" w:hAnsi="Times New Roman" w:cs="Times New Roman"/>
        </w:rPr>
        <w:t>rth quarter and full year 2016.</w:t>
      </w:r>
    </w:p>
    <w:p w:rsidR="00F20EBC" w:rsidRDefault="0075623D" w:rsidP="00B2198E">
      <w:pPr>
        <w:autoSpaceDE/>
        <w:autoSpaceDN/>
        <w:adjustRightInd/>
        <w:spacing w:after="0" w:line="230" w:lineRule="auto"/>
        <w:ind w:right="53"/>
        <w:jc w:val="both"/>
        <w:rPr>
          <w:rFonts w:ascii="Times New Roman" w:eastAsia="Times New Roman" w:hAnsi="Times New Roman" w:cs="Times New Roman"/>
        </w:rPr>
      </w:pPr>
    </w:p>
    <w:p w:rsidR="00F20EBC" w:rsidRPr="00245C76" w:rsidRDefault="006D0FC0" w:rsidP="00B2198E">
      <w:pPr>
        <w:autoSpaceDE/>
        <w:autoSpaceDN/>
        <w:adjustRightInd/>
        <w:spacing w:after="0" w:line="230" w:lineRule="auto"/>
        <w:ind w:right="53"/>
        <w:jc w:val="both"/>
        <w:rPr>
          <w:rFonts w:ascii="Times New Roman" w:eastAsia="Times New Roman" w:hAnsi="Times New Roman" w:cs="Times New Roman"/>
        </w:rPr>
      </w:pPr>
      <w:r w:rsidRPr="00F20EBC">
        <w:rPr>
          <w:rFonts w:ascii="Times New Roman" w:eastAsia="Times New Roman" w:hAnsi="Times New Roman" w:cs="Times New Roman"/>
        </w:rPr>
        <w:t xml:space="preserve">On July 17, 2017, Puma Biotechnology received approval from the U.S. Food and Drug Administration (FDA) for NERLYNX® (neratinib) for the treatment of early stage HER2-positive breast cancer following adjuvant trastuzumab-based therapy, and </w:t>
      </w:r>
      <w:r>
        <w:rPr>
          <w:rFonts w:ascii="Times New Roman" w:eastAsia="Times New Roman" w:hAnsi="Times New Roman" w:cs="Times New Roman"/>
        </w:rPr>
        <w:t xml:space="preserve">the Company </w:t>
      </w:r>
      <w:r w:rsidRPr="00F20EBC">
        <w:rPr>
          <w:rFonts w:ascii="Times New Roman" w:eastAsia="Times New Roman" w:hAnsi="Times New Roman" w:cs="Times New Roman"/>
        </w:rPr>
        <w:t xml:space="preserve">began shipment to wholesalers at the end of July 2017. </w:t>
      </w:r>
      <w:r>
        <w:rPr>
          <w:rFonts w:ascii="Times New Roman" w:eastAsia="Times New Roman" w:hAnsi="Times New Roman" w:cs="Times New Roman"/>
        </w:rPr>
        <w:t>T</w:t>
      </w:r>
      <w:r w:rsidRPr="00F20EBC">
        <w:rPr>
          <w:rFonts w:ascii="Times New Roman" w:eastAsia="Times New Roman" w:hAnsi="Times New Roman" w:cs="Times New Roman"/>
        </w:rPr>
        <w:t xml:space="preserve">he Company reported net revenue from initial sales of NERLYNX of </w:t>
      </w:r>
      <w:r>
        <w:rPr>
          <w:rFonts w:ascii="Times New Roman" w:eastAsia="Times New Roman" w:hAnsi="Times New Roman" w:cs="Times New Roman"/>
        </w:rPr>
        <w:t xml:space="preserve">approximately </w:t>
      </w:r>
      <w:r w:rsidRPr="00F20EBC">
        <w:rPr>
          <w:rFonts w:ascii="Times New Roman" w:eastAsia="Times New Roman" w:hAnsi="Times New Roman" w:cs="Times New Roman"/>
        </w:rPr>
        <w:t>$</w:t>
      </w:r>
      <w:r w:rsidR="00CA77EE">
        <w:rPr>
          <w:rFonts w:ascii="Times New Roman" w:eastAsia="Times New Roman" w:hAnsi="Times New Roman" w:cs="Times New Roman"/>
        </w:rPr>
        <w:t>20.1</w:t>
      </w:r>
      <w:r>
        <w:rPr>
          <w:rFonts w:ascii="Times New Roman" w:eastAsia="Times New Roman" w:hAnsi="Times New Roman" w:cs="Times New Roman"/>
        </w:rPr>
        <w:t xml:space="preserve"> </w:t>
      </w:r>
      <w:r w:rsidRPr="00F20EBC">
        <w:rPr>
          <w:rFonts w:ascii="Times New Roman" w:eastAsia="Times New Roman" w:hAnsi="Times New Roman" w:cs="Times New Roman"/>
        </w:rPr>
        <w:t>million</w:t>
      </w:r>
      <w:r w:rsidRPr="00C8030F">
        <w:rPr>
          <w:rFonts w:ascii="Times New Roman" w:eastAsia="Times New Roman" w:hAnsi="Times New Roman" w:cs="Times New Roman"/>
        </w:rPr>
        <w:t xml:space="preserve"> </w:t>
      </w:r>
      <w:r>
        <w:rPr>
          <w:rFonts w:ascii="Times New Roman" w:eastAsia="Times New Roman" w:hAnsi="Times New Roman" w:cs="Times New Roman"/>
        </w:rPr>
        <w:t>i</w:t>
      </w:r>
      <w:r w:rsidRPr="00F20EBC">
        <w:rPr>
          <w:rFonts w:ascii="Times New Roman" w:eastAsia="Times New Roman" w:hAnsi="Times New Roman" w:cs="Times New Roman"/>
        </w:rPr>
        <w:t xml:space="preserve">n the </w:t>
      </w:r>
      <w:r>
        <w:rPr>
          <w:rFonts w:ascii="Times New Roman" w:eastAsia="Times New Roman" w:hAnsi="Times New Roman" w:cs="Times New Roman"/>
        </w:rPr>
        <w:t>fourth quarter and $</w:t>
      </w:r>
      <w:r w:rsidR="00CA77EE">
        <w:rPr>
          <w:rFonts w:ascii="Times New Roman" w:eastAsia="Times New Roman" w:hAnsi="Times New Roman" w:cs="Times New Roman"/>
        </w:rPr>
        <w:t>26.2</w:t>
      </w:r>
      <w:r>
        <w:rPr>
          <w:rFonts w:ascii="Times New Roman" w:eastAsia="Times New Roman" w:hAnsi="Times New Roman" w:cs="Times New Roman"/>
        </w:rPr>
        <w:t xml:space="preserve"> million for the full year 2017.</w:t>
      </w:r>
    </w:p>
    <w:p w:rsidR="00B2198E" w:rsidRPr="00245C76" w:rsidRDefault="0075623D" w:rsidP="00B2198E">
      <w:pPr>
        <w:autoSpaceDE/>
        <w:autoSpaceDN/>
        <w:adjustRightInd/>
        <w:spacing w:after="0" w:line="230" w:lineRule="auto"/>
        <w:ind w:right="53"/>
        <w:jc w:val="both"/>
        <w:rPr>
          <w:rFonts w:ascii="Times New Roman" w:eastAsia="Times New Roman" w:hAnsi="Times New Roman" w:cs="Times New Roman"/>
        </w:rPr>
      </w:pPr>
    </w:p>
    <w:p w:rsidR="00B2198E" w:rsidRPr="00245C76" w:rsidRDefault="006D0FC0" w:rsidP="00B2198E">
      <w:pPr>
        <w:autoSpaceDE/>
        <w:adjustRightInd/>
        <w:spacing w:after="0" w:line="228" w:lineRule="auto"/>
        <w:ind w:right="53"/>
        <w:jc w:val="both"/>
        <w:rPr>
          <w:rFonts w:ascii="Times New Roman" w:eastAsia="Times New Roman" w:hAnsi="Times New Roman" w:cs="Times New Roman"/>
        </w:rPr>
      </w:pPr>
      <w:r w:rsidRPr="00245C76">
        <w:rPr>
          <w:rFonts w:ascii="Times New Roman" w:eastAsia="Times New Roman" w:hAnsi="Times New Roman" w:cs="Times New Roman"/>
        </w:rPr>
        <w:t xml:space="preserve">Based on accounting principles generally accepted in the United States (GAAP), </w:t>
      </w:r>
      <w:r w:rsidRPr="00245C76">
        <w:rPr>
          <w:rFonts w:ascii="Times New Roman" w:eastAsia="Times New Roman" w:hAnsi="Times New Roman" w:cs="Times New Roman"/>
          <w:lang w:val="en-GB"/>
        </w:rPr>
        <w:t xml:space="preserve">Puma reported a </w:t>
      </w:r>
      <w:r w:rsidRPr="0002281A">
        <w:rPr>
          <w:rFonts w:ascii="Times New Roman" w:eastAsia="Times New Roman" w:hAnsi="Times New Roman" w:cs="Times New Roman"/>
          <w:lang w:val="en-GB"/>
        </w:rPr>
        <w:t>net loss</w:t>
      </w:r>
      <w:r w:rsidRPr="00245C76">
        <w:rPr>
          <w:rFonts w:ascii="Times New Roman" w:eastAsia="Times New Roman" w:hAnsi="Times New Roman" w:cs="Times New Roman"/>
          <w:lang w:val="en-GB"/>
        </w:rPr>
        <w:t xml:space="preserve"> applicable to common stock of $</w:t>
      </w:r>
      <w:r>
        <w:rPr>
          <w:rFonts w:ascii="Times New Roman" w:eastAsia="Times New Roman" w:hAnsi="Times New Roman" w:cs="Times New Roman"/>
          <w:lang w:val="en-GB"/>
        </w:rPr>
        <w:t>64.</w:t>
      </w:r>
      <w:r w:rsidR="00CA77EE">
        <w:rPr>
          <w:rFonts w:ascii="Times New Roman" w:eastAsia="Times New Roman" w:hAnsi="Times New Roman" w:cs="Times New Roman"/>
          <w:lang w:val="en-GB"/>
        </w:rPr>
        <w:t>1</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million, or $</w:t>
      </w:r>
      <w:r>
        <w:rPr>
          <w:rFonts w:ascii="Times New Roman" w:eastAsia="Times New Roman" w:hAnsi="Times New Roman" w:cs="Times New Roman"/>
          <w:lang w:val="en-GB"/>
        </w:rPr>
        <w:t>1.7</w:t>
      </w:r>
      <w:r w:rsidR="00CA77EE">
        <w:rPr>
          <w:rFonts w:ascii="Times New Roman" w:eastAsia="Times New Roman" w:hAnsi="Times New Roman" w:cs="Times New Roman"/>
          <w:lang w:val="en-GB"/>
        </w:rPr>
        <w:t>1</w:t>
      </w:r>
      <w:r>
        <w:rPr>
          <w:rFonts w:ascii="Times New Roman" w:eastAsia="Times New Roman" w:hAnsi="Times New Roman" w:cs="Times New Roman"/>
          <w:lang w:val="en-GB"/>
        </w:rPr>
        <w:t xml:space="preserve"> per share, for the fourth</w:t>
      </w:r>
      <w:r w:rsidRPr="00245C76">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7</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compared to a net loss of $</w:t>
      </w:r>
      <w:r w:rsidRPr="0009151C">
        <w:rPr>
          <w:rFonts w:ascii="Times New Roman" w:eastAsia="Times New Roman" w:hAnsi="Times New Roman" w:cs="Times New Roman"/>
          <w:lang w:val="en-GB"/>
        </w:rPr>
        <w:t xml:space="preserve">72.7 </w:t>
      </w:r>
      <w:r w:rsidRPr="00245C76">
        <w:rPr>
          <w:rFonts w:ascii="Times New Roman" w:eastAsia="Times New Roman" w:hAnsi="Times New Roman" w:cs="Times New Roman"/>
          <w:lang w:val="en-GB"/>
        </w:rPr>
        <w:t>million, o</w:t>
      </w:r>
      <w:r>
        <w:rPr>
          <w:rFonts w:ascii="Times New Roman" w:eastAsia="Times New Roman" w:hAnsi="Times New Roman" w:cs="Times New Roman"/>
          <w:lang w:val="en-GB"/>
        </w:rPr>
        <w:t>r $</w:t>
      </w:r>
      <w:r w:rsidRPr="0009151C">
        <w:rPr>
          <w:rFonts w:ascii="Times New Roman" w:eastAsia="Times New Roman" w:hAnsi="Times New Roman" w:cs="Times New Roman"/>
          <w:lang w:val="en-GB"/>
        </w:rPr>
        <w:t xml:space="preserve">2.04 </w:t>
      </w:r>
      <w:r>
        <w:rPr>
          <w:rFonts w:ascii="Times New Roman" w:eastAsia="Times New Roman" w:hAnsi="Times New Roman" w:cs="Times New Roman"/>
          <w:lang w:val="en-GB"/>
        </w:rPr>
        <w:t>per share, for the fourth</w:t>
      </w:r>
      <w:r w:rsidRPr="00245C76">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6</w:t>
      </w:r>
      <w:r w:rsidRPr="00245C76">
        <w:rPr>
          <w:rFonts w:ascii="Times New Roman" w:eastAsia="Times New Roman" w:hAnsi="Times New Roman" w:cs="Times New Roman"/>
          <w:lang w:val="en-GB"/>
        </w:rPr>
        <w:t>. Net loss applicable to common stock for th</w:t>
      </w:r>
      <w:r>
        <w:rPr>
          <w:rFonts w:ascii="Times New Roman" w:eastAsia="Times New Roman" w:hAnsi="Times New Roman" w:cs="Times New Roman"/>
          <w:lang w:val="en-GB"/>
        </w:rPr>
        <w:t>e full year 2017</w:t>
      </w:r>
      <w:r w:rsidRPr="00245C76">
        <w:rPr>
          <w:rFonts w:ascii="Times New Roman" w:eastAsia="Times New Roman" w:hAnsi="Times New Roman" w:cs="Times New Roman"/>
          <w:lang w:val="en-GB"/>
        </w:rPr>
        <w:t xml:space="preserve"> was $</w:t>
      </w:r>
      <w:bookmarkStart w:id="1" w:name="_Hlk506209010"/>
      <w:r>
        <w:rPr>
          <w:rFonts w:ascii="Times New Roman" w:eastAsia="Times New Roman" w:hAnsi="Times New Roman" w:cs="Times New Roman"/>
          <w:lang w:val="en-GB"/>
        </w:rPr>
        <w:t>292.</w:t>
      </w:r>
      <w:r w:rsidR="00CA77EE">
        <w:rPr>
          <w:rFonts w:ascii="Times New Roman" w:eastAsia="Times New Roman" w:hAnsi="Times New Roman" w:cs="Times New Roman"/>
          <w:lang w:val="en-GB"/>
        </w:rPr>
        <w:t>0</w:t>
      </w:r>
      <w:r w:rsidRPr="00245C76">
        <w:rPr>
          <w:rFonts w:ascii="Times New Roman" w:eastAsia="Times New Roman" w:hAnsi="Times New Roman" w:cs="Times New Roman"/>
          <w:lang w:val="en-GB"/>
        </w:rPr>
        <w:t xml:space="preserve"> </w:t>
      </w:r>
      <w:bookmarkEnd w:id="1"/>
      <w:r w:rsidRPr="00245C76">
        <w:rPr>
          <w:rFonts w:ascii="Times New Roman" w:eastAsia="Times New Roman" w:hAnsi="Times New Roman" w:cs="Times New Roman"/>
          <w:lang w:val="en-GB"/>
        </w:rPr>
        <w:t>million, or $</w:t>
      </w:r>
      <w:r>
        <w:rPr>
          <w:rFonts w:ascii="Times New Roman" w:eastAsia="Times New Roman" w:hAnsi="Times New Roman" w:cs="Times New Roman"/>
          <w:lang w:val="en-GB"/>
        </w:rPr>
        <w:t>7.8</w:t>
      </w:r>
      <w:r w:rsidR="00CA77EE">
        <w:rPr>
          <w:rFonts w:ascii="Times New Roman" w:eastAsia="Times New Roman" w:hAnsi="Times New Roman" w:cs="Times New Roman"/>
          <w:lang w:val="en-GB"/>
        </w:rPr>
        <w:t>5</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per share, c</w:t>
      </w:r>
      <w:r>
        <w:rPr>
          <w:rFonts w:ascii="Times New Roman" w:eastAsia="Times New Roman" w:hAnsi="Times New Roman" w:cs="Times New Roman"/>
          <w:lang w:val="en-GB"/>
        </w:rPr>
        <w:t>ompared to $</w:t>
      </w:r>
      <w:r w:rsidRPr="00844E5E">
        <w:rPr>
          <w:rFonts w:ascii="Times New Roman" w:eastAsia="Times New Roman" w:hAnsi="Times New Roman" w:cs="Times New Roman"/>
          <w:lang w:val="en-GB"/>
        </w:rPr>
        <w:t xml:space="preserve">276.0 </w:t>
      </w:r>
      <w:r>
        <w:rPr>
          <w:rFonts w:ascii="Times New Roman" w:eastAsia="Times New Roman" w:hAnsi="Times New Roman" w:cs="Times New Roman"/>
          <w:lang w:val="en-GB"/>
        </w:rPr>
        <w:t>million, or $</w:t>
      </w:r>
      <w:r w:rsidRPr="00844E5E">
        <w:rPr>
          <w:rFonts w:ascii="Times New Roman" w:eastAsia="Times New Roman" w:hAnsi="Times New Roman" w:cs="Times New Roman"/>
          <w:lang w:val="en-GB"/>
        </w:rPr>
        <w:t xml:space="preserve">8.29 </w:t>
      </w:r>
      <w:r w:rsidRPr="00245C76">
        <w:rPr>
          <w:rFonts w:ascii="Times New Roman" w:eastAsia="Times New Roman" w:hAnsi="Times New Roman" w:cs="Times New Roman"/>
          <w:lang w:val="en-GB"/>
        </w:rPr>
        <w:t xml:space="preserve">per share, for the </w:t>
      </w:r>
      <w:r>
        <w:rPr>
          <w:rFonts w:ascii="Times New Roman" w:eastAsia="Times New Roman" w:hAnsi="Times New Roman" w:cs="Times New Roman"/>
          <w:lang w:val="en-GB"/>
        </w:rPr>
        <w:t>full year 2016</w:t>
      </w:r>
      <w:r w:rsidRPr="00245C76">
        <w:rPr>
          <w:rFonts w:ascii="Times New Roman" w:eastAsia="Times New Roman" w:hAnsi="Times New Roman" w:cs="Times New Roman"/>
          <w:lang w:val="en-GB"/>
        </w:rPr>
        <w:t xml:space="preserve">.  </w:t>
      </w:r>
    </w:p>
    <w:p w:rsidR="00B2198E" w:rsidRPr="00245C76" w:rsidRDefault="0075623D" w:rsidP="00B2198E">
      <w:pPr>
        <w:autoSpaceDE/>
        <w:autoSpaceDN/>
        <w:adjustRightInd/>
        <w:spacing w:after="0" w:line="230" w:lineRule="auto"/>
        <w:ind w:right="53"/>
        <w:jc w:val="both"/>
        <w:rPr>
          <w:rFonts w:ascii="Times New Roman" w:eastAsia="Times New Roman" w:hAnsi="Times New Roman" w:cs="Times New Roman"/>
          <w:lang w:val="en-GB"/>
        </w:rPr>
      </w:pPr>
    </w:p>
    <w:p w:rsidR="004F0E2A" w:rsidRDefault="006D0FC0" w:rsidP="00B2198E">
      <w:pPr>
        <w:autoSpaceDE/>
        <w:autoSpaceDN/>
        <w:adjustRightInd/>
        <w:spacing w:after="0" w:line="230" w:lineRule="auto"/>
        <w:ind w:right="53"/>
        <w:jc w:val="both"/>
        <w:rPr>
          <w:rFonts w:ascii="Times New Roman" w:eastAsia="Times New Roman" w:hAnsi="Times New Roman" w:cs="Times New Roman"/>
        </w:rPr>
      </w:pPr>
      <w:r w:rsidRPr="00245C76">
        <w:rPr>
          <w:rFonts w:ascii="Times New Roman" w:eastAsia="Times New Roman" w:hAnsi="Times New Roman" w:cs="Times New Roman"/>
          <w:lang w:val="en-GB"/>
        </w:rPr>
        <w:t>Non-GAAP adjusted net loss was $</w:t>
      </w:r>
      <w:r>
        <w:rPr>
          <w:rFonts w:ascii="Times New Roman" w:eastAsia="Times New Roman" w:hAnsi="Times New Roman" w:cs="Times New Roman"/>
          <w:lang w:val="en-GB"/>
        </w:rPr>
        <w:t>38.</w:t>
      </w:r>
      <w:r w:rsidR="00CA77EE">
        <w:rPr>
          <w:rFonts w:ascii="Times New Roman" w:eastAsia="Times New Roman" w:hAnsi="Times New Roman" w:cs="Times New Roman"/>
          <w:lang w:val="en-GB"/>
        </w:rPr>
        <w:t>6</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million, or $</w:t>
      </w:r>
      <w:r>
        <w:rPr>
          <w:rFonts w:ascii="Times New Roman" w:eastAsia="Times New Roman" w:hAnsi="Times New Roman" w:cs="Times New Roman"/>
          <w:lang w:val="en-GB"/>
        </w:rPr>
        <w:t>1.0</w:t>
      </w:r>
      <w:r w:rsidR="00CA77EE">
        <w:rPr>
          <w:rFonts w:ascii="Times New Roman" w:eastAsia="Times New Roman" w:hAnsi="Times New Roman" w:cs="Times New Roman"/>
          <w:lang w:val="en-GB"/>
        </w:rPr>
        <w:t>3</w:t>
      </w:r>
      <w:r>
        <w:rPr>
          <w:rFonts w:ascii="Times New Roman" w:eastAsia="Times New Roman" w:hAnsi="Times New Roman" w:cs="Times New Roman"/>
          <w:lang w:val="en-GB"/>
        </w:rPr>
        <w:t xml:space="preserve"> per share, for the fourth</w:t>
      </w:r>
      <w:r w:rsidRPr="00245C76">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7</w:t>
      </w:r>
      <w:r w:rsidRPr="00245C76">
        <w:rPr>
          <w:rFonts w:ascii="Times New Roman" w:eastAsia="Times New Roman" w:hAnsi="Times New Roman" w:cs="Times New Roman"/>
          <w:lang w:val="en-GB"/>
        </w:rPr>
        <w:t xml:space="preserve">, compared </w:t>
      </w:r>
      <w:r w:rsidRPr="0027620A">
        <w:rPr>
          <w:rFonts w:ascii="Times New Roman" w:eastAsia="Times New Roman" w:hAnsi="Times New Roman" w:cs="Times New Roman"/>
          <w:lang w:val="en-GB"/>
        </w:rPr>
        <w:t>to non-GAAP adjusted net loss of $</w:t>
      </w:r>
      <w:r w:rsidRPr="00EB7868">
        <w:rPr>
          <w:rFonts w:ascii="Times New Roman" w:eastAsia="Times New Roman" w:hAnsi="Times New Roman" w:cs="Times New Roman"/>
          <w:lang w:val="en-GB"/>
        </w:rPr>
        <w:t>43.4</w:t>
      </w:r>
      <w:r>
        <w:rPr>
          <w:rFonts w:ascii="Times New Roman" w:eastAsia="Times New Roman" w:hAnsi="Times New Roman" w:cs="Times New Roman"/>
          <w:lang w:val="en-GB"/>
        </w:rPr>
        <w:t xml:space="preserve"> </w:t>
      </w:r>
      <w:r w:rsidRPr="0027620A">
        <w:rPr>
          <w:rFonts w:ascii="Times New Roman" w:eastAsia="Times New Roman" w:hAnsi="Times New Roman" w:cs="Times New Roman"/>
          <w:lang w:val="en-GB"/>
        </w:rPr>
        <w:t>million, or $</w:t>
      </w:r>
      <w:r w:rsidRPr="00EB7868">
        <w:rPr>
          <w:rFonts w:ascii="Times New Roman" w:eastAsia="Times New Roman" w:hAnsi="Times New Roman" w:cs="Times New Roman"/>
          <w:lang w:val="en-GB"/>
        </w:rPr>
        <w:t xml:space="preserve">1.22 </w:t>
      </w:r>
      <w:r w:rsidRPr="0027620A">
        <w:rPr>
          <w:rFonts w:ascii="Times New Roman" w:eastAsia="Times New Roman" w:hAnsi="Times New Roman" w:cs="Times New Roman"/>
          <w:lang w:val="en-GB"/>
        </w:rPr>
        <w:t>per share, for the fourth quarter of 201</w:t>
      </w:r>
      <w:r>
        <w:rPr>
          <w:rFonts w:ascii="Times New Roman" w:eastAsia="Times New Roman" w:hAnsi="Times New Roman" w:cs="Times New Roman"/>
          <w:lang w:val="en-GB"/>
        </w:rPr>
        <w:t>6</w:t>
      </w:r>
      <w:r w:rsidRPr="0027620A">
        <w:rPr>
          <w:rFonts w:ascii="Times New Roman" w:eastAsia="Times New Roman" w:hAnsi="Times New Roman" w:cs="Times New Roman"/>
          <w:lang w:val="en-GB"/>
        </w:rPr>
        <w:t>. Non-GAAP</w:t>
      </w:r>
      <w:r w:rsidRPr="00245C76">
        <w:rPr>
          <w:rFonts w:ascii="Times New Roman" w:eastAsia="Times New Roman" w:hAnsi="Times New Roman" w:cs="Times New Roman"/>
          <w:lang w:val="en-GB"/>
        </w:rPr>
        <w:t xml:space="preserve"> adjusted net loss for the </w:t>
      </w:r>
      <w:r>
        <w:rPr>
          <w:rFonts w:ascii="Times New Roman" w:eastAsia="Times New Roman" w:hAnsi="Times New Roman" w:cs="Times New Roman"/>
          <w:lang w:val="en-GB"/>
        </w:rPr>
        <w:t>full year 2017</w:t>
      </w:r>
      <w:r w:rsidRPr="00245C76">
        <w:rPr>
          <w:rFonts w:ascii="Times New Roman" w:eastAsia="Times New Roman" w:hAnsi="Times New Roman" w:cs="Times New Roman"/>
          <w:lang w:val="en-GB"/>
        </w:rPr>
        <w:t xml:space="preserve"> was $</w:t>
      </w:r>
      <w:r>
        <w:rPr>
          <w:rFonts w:ascii="Times New Roman" w:eastAsia="Times New Roman" w:hAnsi="Times New Roman" w:cs="Times New Roman"/>
          <w:lang w:val="en-GB"/>
        </w:rPr>
        <w:t>183.</w:t>
      </w:r>
      <w:r w:rsidR="00CA77EE">
        <w:rPr>
          <w:rFonts w:ascii="Times New Roman" w:eastAsia="Times New Roman" w:hAnsi="Times New Roman" w:cs="Times New Roman"/>
          <w:lang w:val="en-GB"/>
        </w:rPr>
        <w:t>3</w:t>
      </w:r>
      <w:r w:rsidRPr="00245C76">
        <w:rPr>
          <w:rFonts w:ascii="Times New Roman" w:eastAsia="Times New Roman" w:hAnsi="Times New Roman" w:cs="Times New Roman"/>
          <w:lang w:val="en-GB"/>
        </w:rPr>
        <w:t xml:space="preserve"> million, or $</w:t>
      </w:r>
      <w:bookmarkStart w:id="2" w:name="_Hlk506209771"/>
      <w:r>
        <w:rPr>
          <w:rFonts w:ascii="Times New Roman" w:eastAsia="Times New Roman" w:hAnsi="Times New Roman" w:cs="Times New Roman"/>
          <w:lang w:val="en-GB"/>
        </w:rPr>
        <w:t>4.9</w:t>
      </w:r>
      <w:r w:rsidR="00CA77EE">
        <w:rPr>
          <w:rFonts w:ascii="Times New Roman" w:eastAsia="Times New Roman" w:hAnsi="Times New Roman" w:cs="Times New Roman"/>
          <w:lang w:val="en-GB"/>
        </w:rPr>
        <w:t>3</w:t>
      </w:r>
      <w:r>
        <w:rPr>
          <w:rFonts w:ascii="Times New Roman" w:eastAsia="Times New Roman" w:hAnsi="Times New Roman" w:cs="Times New Roman"/>
          <w:lang w:val="en-GB"/>
        </w:rPr>
        <w:t xml:space="preserve"> </w:t>
      </w:r>
      <w:bookmarkEnd w:id="2"/>
      <w:r>
        <w:rPr>
          <w:rFonts w:ascii="Times New Roman" w:eastAsia="Times New Roman" w:hAnsi="Times New Roman" w:cs="Times New Roman"/>
          <w:lang w:val="en-GB"/>
        </w:rPr>
        <w:t>per share, compared to non-GAAP adjusted net loss of $</w:t>
      </w:r>
      <w:r w:rsidRPr="00EB7868">
        <w:rPr>
          <w:rFonts w:ascii="Times New Roman" w:eastAsia="Times New Roman" w:hAnsi="Times New Roman" w:cs="Times New Roman"/>
          <w:lang w:val="en-GB"/>
        </w:rPr>
        <w:t>158.8</w:t>
      </w:r>
      <w:r>
        <w:rPr>
          <w:rFonts w:ascii="Times New Roman" w:eastAsia="Times New Roman" w:hAnsi="Times New Roman" w:cs="Times New Roman"/>
          <w:lang w:val="en-GB"/>
        </w:rPr>
        <w:t xml:space="preserve"> million, or $</w:t>
      </w:r>
      <w:r w:rsidRPr="00EB7868">
        <w:rPr>
          <w:rFonts w:ascii="Times New Roman" w:eastAsia="Times New Roman" w:hAnsi="Times New Roman" w:cs="Times New Roman"/>
          <w:lang w:val="en-GB"/>
        </w:rPr>
        <w:t xml:space="preserve">4.77 </w:t>
      </w:r>
      <w:r w:rsidRPr="00245C76">
        <w:rPr>
          <w:rFonts w:ascii="Times New Roman" w:eastAsia="Times New Roman" w:hAnsi="Times New Roman" w:cs="Times New Roman"/>
          <w:lang w:val="en-GB"/>
        </w:rPr>
        <w:t xml:space="preserve">per share, for the </w:t>
      </w:r>
      <w:r>
        <w:rPr>
          <w:rFonts w:ascii="Times New Roman" w:eastAsia="Times New Roman" w:hAnsi="Times New Roman" w:cs="Times New Roman"/>
          <w:lang w:val="en-GB"/>
        </w:rPr>
        <w:t xml:space="preserve">full year 2016. </w:t>
      </w:r>
      <w:r w:rsidRPr="00245C76">
        <w:rPr>
          <w:rFonts w:ascii="Times New Roman" w:eastAsia="Times New Roman" w:hAnsi="Times New Roman" w:cs="Times New Roman"/>
          <w:lang w:val="en-GB"/>
        </w:rPr>
        <w:t>Non-GAAP adjusted net loss</w:t>
      </w:r>
      <w:r w:rsidRPr="00245C76">
        <w:rPr>
          <w:rFonts w:ascii="Times New Roman" w:eastAsia="Times New Roman" w:hAnsi="Times New Roman" w:cs="Times New Roman"/>
        </w:rPr>
        <w:t xml:space="preserve"> excludes stock-based compensation expense, which represents a significant portion of overall expense and has no impact on the cash position of the Company</w:t>
      </w:r>
      <w:r w:rsidRPr="0002281A">
        <w:rPr>
          <w:rFonts w:ascii="Times New Roman" w:eastAsia="Times New Roman" w:hAnsi="Times New Roman" w:cs="Times New Roman"/>
        </w:rPr>
        <w:t xml:space="preserve">.  For a reconciliation of </w:t>
      </w:r>
      <w:r>
        <w:rPr>
          <w:rFonts w:ascii="Times New Roman" w:eastAsia="Times New Roman" w:hAnsi="Times New Roman" w:cs="Times New Roman"/>
        </w:rPr>
        <w:t>GAAP net loss to non-GAAP adjusted net loss and GAAP net loss per share to non-GAAP</w:t>
      </w:r>
      <w:r w:rsidRPr="0002281A">
        <w:rPr>
          <w:rFonts w:ascii="Times New Roman" w:eastAsia="Times New Roman" w:hAnsi="Times New Roman" w:cs="Times New Roman"/>
        </w:rPr>
        <w:t xml:space="preserve"> </w:t>
      </w:r>
      <w:r>
        <w:rPr>
          <w:rFonts w:ascii="Times New Roman" w:eastAsia="Times New Roman" w:hAnsi="Times New Roman" w:cs="Times New Roman"/>
        </w:rPr>
        <w:t xml:space="preserve">adjusted net loss per share, </w:t>
      </w:r>
      <w:r w:rsidRPr="0002281A">
        <w:rPr>
          <w:rFonts w:ascii="Times New Roman" w:eastAsia="Times New Roman" w:hAnsi="Times New Roman" w:cs="Times New Roman"/>
        </w:rPr>
        <w:t>please see the financial tables at the end of this news release.</w:t>
      </w:r>
      <w:r w:rsidRPr="00245C76">
        <w:rPr>
          <w:rFonts w:ascii="Times New Roman" w:eastAsia="Times New Roman" w:hAnsi="Times New Roman" w:cs="Times New Roman"/>
        </w:rPr>
        <w:t xml:space="preserve"> </w:t>
      </w:r>
    </w:p>
    <w:p w:rsidR="00E51B28" w:rsidRPr="00245C76" w:rsidRDefault="0075623D" w:rsidP="00B2198E">
      <w:pPr>
        <w:autoSpaceDE/>
        <w:autoSpaceDN/>
        <w:adjustRightInd/>
        <w:spacing w:after="0" w:line="230" w:lineRule="auto"/>
        <w:ind w:right="53"/>
        <w:jc w:val="both"/>
        <w:rPr>
          <w:rFonts w:ascii="Times New Roman" w:eastAsia="Times New Roman" w:hAnsi="Times New Roman" w:cs="Times New Roman"/>
          <w:lang w:val="en-GB"/>
        </w:rPr>
      </w:pPr>
    </w:p>
    <w:p w:rsidR="004F0E2A" w:rsidRPr="004947D9" w:rsidRDefault="006D0FC0" w:rsidP="00B2198E">
      <w:pPr>
        <w:autoSpaceDE/>
        <w:autoSpaceDN/>
        <w:adjustRightInd/>
        <w:spacing w:after="0" w:line="230" w:lineRule="auto"/>
        <w:ind w:right="53"/>
        <w:jc w:val="both"/>
        <w:rPr>
          <w:rFonts w:ascii="Times New Roman" w:eastAsia="Times New Roman" w:hAnsi="Times New Roman" w:cs="Times New Roman"/>
        </w:rPr>
      </w:pPr>
      <w:r w:rsidRPr="00245C76">
        <w:rPr>
          <w:rFonts w:ascii="Times New Roman" w:eastAsia="Times New Roman" w:hAnsi="Times New Roman" w:cs="Times New Roman"/>
          <w:lang w:val="en-GB"/>
        </w:rPr>
        <w:t>Net cash used in op</w:t>
      </w:r>
      <w:r>
        <w:rPr>
          <w:rFonts w:ascii="Times New Roman" w:eastAsia="Times New Roman" w:hAnsi="Times New Roman" w:cs="Times New Roman"/>
          <w:lang w:val="en-GB"/>
        </w:rPr>
        <w:t>erating activities for the fourth</w:t>
      </w:r>
      <w:r w:rsidRPr="00245C76">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7</w:t>
      </w:r>
      <w:r w:rsidRPr="00245C76">
        <w:rPr>
          <w:rFonts w:ascii="Times New Roman" w:eastAsia="Times New Roman" w:hAnsi="Times New Roman" w:cs="Times New Roman"/>
          <w:lang w:val="en-GB"/>
        </w:rPr>
        <w:t xml:space="preserve"> was $</w:t>
      </w:r>
      <w:r>
        <w:rPr>
          <w:rFonts w:ascii="Times New Roman" w:eastAsia="Times New Roman" w:hAnsi="Times New Roman" w:cs="Times New Roman"/>
          <w:lang w:val="en-GB"/>
        </w:rPr>
        <w:t xml:space="preserve">35.6 </w:t>
      </w:r>
      <w:r w:rsidRPr="00245C76">
        <w:rPr>
          <w:rFonts w:ascii="Times New Roman" w:eastAsia="Times New Roman" w:hAnsi="Times New Roman" w:cs="Times New Roman"/>
          <w:lang w:val="en-GB"/>
        </w:rPr>
        <w:t xml:space="preserve">million. Net cash used in operating activities for the </w:t>
      </w:r>
      <w:r>
        <w:rPr>
          <w:rFonts w:ascii="Times New Roman" w:eastAsia="Times New Roman" w:hAnsi="Times New Roman" w:cs="Times New Roman"/>
          <w:lang w:val="en-GB"/>
        </w:rPr>
        <w:t>full year</w:t>
      </w:r>
      <w:r w:rsidRPr="00245C76">
        <w:rPr>
          <w:rFonts w:ascii="Times New Roman" w:eastAsia="Times New Roman" w:hAnsi="Times New Roman" w:cs="Times New Roman"/>
          <w:lang w:val="en-GB"/>
        </w:rPr>
        <w:t xml:space="preserve"> 201</w:t>
      </w:r>
      <w:r>
        <w:rPr>
          <w:rFonts w:ascii="Times New Roman" w:eastAsia="Times New Roman" w:hAnsi="Times New Roman" w:cs="Times New Roman"/>
          <w:lang w:val="en-GB"/>
        </w:rPr>
        <w:t>7</w:t>
      </w:r>
      <w:r w:rsidRPr="00245C76">
        <w:rPr>
          <w:rFonts w:ascii="Times New Roman" w:eastAsia="Times New Roman" w:hAnsi="Times New Roman" w:cs="Times New Roman"/>
          <w:lang w:val="en-GB"/>
        </w:rPr>
        <w:t xml:space="preserve"> was $</w:t>
      </w:r>
      <w:r>
        <w:rPr>
          <w:rFonts w:ascii="Times New Roman" w:eastAsia="Times New Roman" w:hAnsi="Times New Roman" w:cs="Times New Roman"/>
          <w:lang w:val="en-GB"/>
        </w:rPr>
        <w:t>172.5</w:t>
      </w:r>
      <w:r w:rsidRPr="00245C76">
        <w:rPr>
          <w:rFonts w:ascii="Times New Roman" w:eastAsia="Times New Roman" w:hAnsi="Times New Roman" w:cs="Times New Roman"/>
          <w:lang w:val="en-GB"/>
        </w:rPr>
        <w:t xml:space="preserve"> million. </w:t>
      </w:r>
      <w:r w:rsidRPr="00FF7EA0">
        <w:rPr>
          <w:rFonts w:ascii="Times New Roman" w:eastAsia="Times New Roman" w:hAnsi="Times New Roman" w:cs="Times New Roman"/>
          <w:lang w:val="en-GB"/>
        </w:rPr>
        <w:t>At</w:t>
      </w:r>
      <w:r>
        <w:rPr>
          <w:rFonts w:ascii="Times New Roman" w:eastAsia="Times New Roman" w:hAnsi="Times New Roman" w:cs="Times New Roman"/>
          <w:lang w:val="en-GB"/>
        </w:rPr>
        <w:t xml:space="preserve"> December 31</w:t>
      </w:r>
      <w:r w:rsidRPr="00245C76">
        <w:rPr>
          <w:rFonts w:ascii="Times New Roman" w:eastAsia="Times New Roman" w:hAnsi="Times New Roman" w:cs="Times New Roman"/>
          <w:lang w:val="en-GB"/>
        </w:rPr>
        <w:t>, 201</w:t>
      </w:r>
      <w:r>
        <w:rPr>
          <w:rFonts w:ascii="Times New Roman" w:eastAsia="Times New Roman" w:hAnsi="Times New Roman" w:cs="Times New Roman"/>
          <w:lang w:val="en-GB"/>
        </w:rPr>
        <w:t>7</w:t>
      </w:r>
      <w:r w:rsidRPr="00245C76">
        <w:rPr>
          <w:rFonts w:ascii="Times New Roman" w:eastAsia="Times New Roman" w:hAnsi="Times New Roman" w:cs="Times New Roman"/>
          <w:lang w:val="en-GB"/>
        </w:rPr>
        <w:t>, Puma had cash and cash equivalents of $</w:t>
      </w:r>
      <w:r>
        <w:rPr>
          <w:rFonts w:ascii="Times New Roman" w:eastAsia="Times New Roman" w:hAnsi="Times New Roman" w:cs="Times New Roman"/>
          <w:lang w:val="en-GB"/>
        </w:rPr>
        <w:t>81.7</w:t>
      </w:r>
      <w:r w:rsidRPr="00245C76">
        <w:rPr>
          <w:rFonts w:ascii="Times New Roman" w:eastAsia="Times New Roman" w:hAnsi="Times New Roman" w:cs="Times New Roman"/>
          <w:lang w:val="en-GB"/>
        </w:rPr>
        <w:t xml:space="preserve"> million</w:t>
      </w:r>
      <w:r>
        <w:rPr>
          <w:rFonts w:ascii="Times New Roman" w:eastAsia="Times New Roman" w:hAnsi="Times New Roman" w:cs="Times New Roman"/>
          <w:lang w:val="en-GB"/>
        </w:rPr>
        <w:t>,</w:t>
      </w:r>
      <w:r w:rsidRPr="00245C76">
        <w:rPr>
          <w:rFonts w:ascii="Times New Roman" w:eastAsia="Times New Roman" w:hAnsi="Times New Roman" w:cs="Times New Roman"/>
          <w:lang w:val="en-GB"/>
        </w:rPr>
        <w:t xml:space="preserve"> compared to cash and cash equivalents of $</w:t>
      </w:r>
      <w:r>
        <w:rPr>
          <w:rFonts w:ascii="Times New Roman" w:eastAsia="Times New Roman" w:hAnsi="Times New Roman" w:cs="Times New Roman"/>
          <w:lang w:val="en-GB"/>
        </w:rPr>
        <w:t>194.5</w:t>
      </w:r>
      <w:r w:rsidRPr="00245C76">
        <w:rPr>
          <w:rFonts w:ascii="Times New Roman" w:eastAsia="Times New Roman" w:hAnsi="Times New Roman" w:cs="Times New Roman"/>
          <w:lang w:val="en-GB"/>
        </w:rPr>
        <w:t xml:space="preserve"> million and marketable securities of $</w:t>
      </w:r>
      <w:r>
        <w:rPr>
          <w:rFonts w:ascii="Times New Roman" w:eastAsia="Times New Roman" w:hAnsi="Times New Roman" w:cs="Times New Roman"/>
          <w:lang w:val="en-GB"/>
        </w:rPr>
        <w:t xml:space="preserve">35.0 </w:t>
      </w:r>
      <w:r w:rsidRPr="00245C76">
        <w:rPr>
          <w:rFonts w:ascii="Times New Roman" w:eastAsia="Times New Roman" w:hAnsi="Times New Roman" w:cs="Times New Roman"/>
          <w:lang w:val="en-GB"/>
        </w:rPr>
        <w:t>million at December 31, 201</w:t>
      </w:r>
      <w:r>
        <w:rPr>
          <w:rFonts w:ascii="Times New Roman" w:eastAsia="Times New Roman" w:hAnsi="Times New Roman" w:cs="Times New Roman"/>
          <w:lang w:val="en-GB"/>
        </w:rPr>
        <w:t>6</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In November 2017, Puma announced that </w:t>
      </w:r>
      <w:r>
        <w:rPr>
          <w:rFonts w:ascii="Times New Roman" w:eastAsia="Times New Roman" w:hAnsi="Times New Roman" w:cs="Times New Roman"/>
        </w:rPr>
        <w:t>it</w:t>
      </w:r>
      <w:r w:rsidRPr="004947D9">
        <w:rPr>
          <w:rFonts w:ascii="Times New Roman" w:eastAsia="Times New Roman" w:hAnsi="Times New Roman" w:cs="Times New Roman"/>
        </w:rPr>
        <w:t xml:space="preserve"> entered into a loan agreement with Silicon Valley Bank and Oxford Finance</w:t>
      </w:r>
      <w:r>
        <w:rPr>
          <w:rFonts w:ascii="Times New Roman" w:eastAsia="Times New Roman" w:hAnsi="Times New Roman" w:cs="Times New Roman"/>
        </w:rPr>
        <w:t xml:space="preserve"> </w:t>
      </w:r>
      <w:r w:rsidRPr="004947D9">
        <w:rPr>
          <w:rFonts w:ascii="Times New Roman" w:eastAsia="Times New Roman" w:hAnsi="Times New Roman" w:cs="Times New Roman"/>
        </w:rPr>
        <w:t>for a term loan of up to $100 million, subject to funding in two tranches.  </w:t>
      </w:r>
      <w:r>
        <w:rPr>
          <w:rFonts w:ascii="Times New Roman" w:eastAsia="Times New Roman" w:hAnsi="Times New Roman" w:cs="Times New Roman"/>
        </w:rPr>
        <w:t xml:space="preserve"> </w:t>
      </w:r>
      <w:r w:rsidRPr="004947D9">
        <w:rPr>
          <w:rFonts w:ascii="Times New Roman" w:eastAsia="Times New Roman" w:hAnsi="Times New Roman" w:cs="Times New Roman"/>
        </w:rPr>
        <w:t>Puma received gross proceeds of $50 million from the first tranche of the credit facility upon closing on October 31</w:t>
      </w:r>
      <w:r>
        <w:rPr>
          <w:rFonts w:ascii="Times New Roman" w:eastAsia="Times New Roman" w:hAnsi="Times New Roman" w:cs="Times New Roman"/>
        </w:rPr>
        <w:t>, 2017.</w:t>
      </w:r>
      <w:r w:rsidRPr="004947D9">
        <w:rPr>
          <w:rFonts w:ascii="Times New Roman" w:eastAsia="Times New Roman" w:hAnsi="Times New Roman" w:cs="Times New Roman"/>
        </w:rPr>
        <w:t> </w:t>
      </w:r>
    </w:p>
    <w:p w:rsidR="0072191F" w:rsidRDefault="0075623D" w:rsidP="00B2198E">
      <w:pPr>
        <w:autoSpaceDE/>
        <w:autoSpaceDN/>
        <w:adjustRightInd/>
        <w:spacing w:after="0" w:line="230" w:lineRule="auto"/>
        <w:ind w:right="53"/>
        <w:jc w:val="both"/>
        <w:rPr>
          <w:rFonts w:ascii="Times New Roman" w:eastAsia="Times New Roman" w:hAnsi="Times New Roman" w:cs="Times New Roman"/>
          <w:lang w:val="en-GB"/>
        </w:rPr>
      </w:pPr>
    </w:p>
    <w:p w:rsidR="00ED7017" w:rsidRPr="00ED7017" w:rsidRDefault="00ED7017" w:rsidP="00ED7017">
      <w:pPr>
        <w:spacing w:after="0" w:line="240" w:lineRule="auto"/>
        <w:jc w:val="both"/>
        <w:rPr>
          <w:rFonts w:ascii="Times New Roman" w:hAnsi="Times New Roman"/>
        </w:rPr>
      </w:pPr>
      <w:r w:rsidRPr="00ED7017">
        <w:rPr>
          <w:rFonts w:ascii="Times New Roman" w:hAnsi="Times New Roman"/>
        </w:rPr>
        <w:t>Due to unanticipated delays by Puma surrounding certain disclosures related to tax and tax reform, Puma needs more time to complete its financial statements and to prepare its Form 10-K for the fiscal year ended December 31, 2017</w:t>
      </w:r>
      <w:r>
        <w:rPr>
          <w:rFonts w:ascii="Times New Roman" w:hAnsi="Times New Roman"/>
        </w:rPr>
        <w:t xml:space="preserve">. </w:t>
      </w:r>
      <w:r w:rsidRPr="00ED7017">
        <w:rPr>
          <w:rFonts w:ascii="Times New Roman" w:hAnsi="Times New Roman"/>
        </w:rPr>
        <w:t xml:space="preserve"> As a result, Puma is not in a position to file its Form 10-K within the prescribed time period without unreasonable expense and effort. Puma expects that its Form 10-K will be filed within the 15 day period specified by Rule 12b-25(b</w:t>
      </w:r>
      <w:proofErr w:type="gramStart"/>
      <w:r w:rsidRPr="00ED7017">
        <w:rPr>
          <w:rFonts w:ascii="Times New Roman" w:hAnsi="Times New Roman"/>
        </w:rPr>
        <w:t>)(</w:t>
      </w:r>
      <w:proofErr w:type="gramEnd"/>
      <w:r w:rsidRPr="00ED7017">
        <w:rPr>
          <w:rFonts w:ascii="Times New Roman" w:hAnsi="Times New Roman"/>
        </w:rPr>
        <w:t>2)(ii) of the Securities Exchange Act of 1934, as amended.</w:t>
      </w:r>
    </w:p>
    <w:p w:rsidR="00ED7017" w:rsidRDefault="00ED7017" w:rsidP="00B301E0">
      <w:pPr>
        <w:autoSpaceDE/>
        <w:autoSpaceDN/>
        <w:adjustRightInd/>
        <w:spacing w:after="0" w:line="230" w:lineRule="auto"/>
        <w:ind w:right="53"/>
        <w:jc w:val="both"/>
        <w:rPr>
          <w:rFonts w:ascii="Times New Roman" w:eastAsia="Times New Roman" w:hAnsi="Times New Roman" w:cs="Times New Roman"/>
          <w:lang w:val="en-GB"/>
        </w:rPr>
      </w:pPr>
      <w:bookmarkStart w:id="3" w:name="_Hlk506389122"/>
    </w:p>
    <w:p w:rsidR="00B301E0" w:rsidRDefault="006D0FC0" w:rsidP="00B301E0">
      <w:pPr>
        <w:autoSpaceDE/>
        <w:autoSpaceDN/>
        <w:adjustRightInd/>
        <w:spacing w:after="0" w:line="230" w:lineRule="auto"/>
        <w:ind w:right="53"/>
        <w:jc w:val="both"/>
        <w:rPr>
          <w:rFonts w:ascii="Times New Roman" w:eastAsia="Times New Roman" w:hAnsi="Times New Roman" w:cs="Times New Roman"/>
          <w:lang w:val="en-GB"/>
        </w:rPr>
      </w:pPr>
      <w:r w:rsidRPr="00B301E0">
        <w:rPr>
          <w:rFonts w:ascii="Times New Roman" w:eastAsia="Times New Roman" w:hAnsi="Times New Roman" w:cs="Times New Roman"/>
          <w:lang w:val="en-GB"/>
        </w:rPr>
        <w:t xml:space="preserve">“With the FDA approval and </w:t>
      </w:r>
      <w:r>
        <w:rPr>
          <w:rFonts w:ascii="Times New Roman" w:eastAsia="Times New Roman" w:hAnsi="Times New Roman" w:cs="Times New Roman"/>
          <w:lang w:val="en-GB"/>
        </w:rPr>
        <w:t xml:space="preserve">successful </w:t>
      </w:r>
      <w:r w:rsidRPr="00B301E0">
        <w:rPr>
          <w:rFonts w:ascii="Times New Roman" w:eastAsia="Times New Roman" w:hAnsi="Times New Roman" w:cs="Times New Roman"/>
          <w:lang w:val="en-GB"/>
        </w:rPr>
        <w:t xml:space="preserve">launch of NERLYNX for extended adjuvant treatment of HER2-positive early stage breast cancer in the United States, 2017 was truly a milestone </w:t>
      </w:r>
      <w:r>
        <w:rPr>
          <w:rFonts w:ascii="Times New Roman" w:eastAsia="Times New Roman" w:hAnsi="Times New Roman" w:cs="Times New Roman"/>
          <w:lang w:val="en-GB"/>
        </w:rPr>
        <w:t xml:space="preserve">year </w:t>
      </w:r>
      <w:r w:rsidRPr="00B301E0">
        <w:rPr>
          <w:rFonts w:ascii="Times New Roman" w:eastAsia="Times New Roman" w:hAnsi="Times New Roman" w:cs="Times New Roman"/>
          <w:lang w:val="en-GB"/>
        </w:rPr>
        <w:t xml:space="preserve">for Puma Biotechnology,” said Alan H. Auerbach, Chairman, Chief Executive Officer and President of Puma. </w:t>
      </w:r>
      <w:r>
        <w:rPr>
          <w:rFonts w:ascii="Times New Roman" w:eastAsia="Times New Roman" w:hAnsi="Times New Roman" w:cs="Times New Roman"/>
          <w:lang w:val="en-GB"/>
        </w:rPr>
        <w:t>“</w:t>
      </w:r>
      <w:r w:rsidRPr="00B301E0">
        <w:rPr>
          <w:rFonts w:ascii="Times New Roman" w:eastAsia="Times New Roman" w:hAnsi="Times New Roman" w:cs="Times New Roman"/>
          <w:lang w:val="en-GB"/>
        </w:rPr>
        <w:t xml:space="preserve">Further, </w:t>
      </w:r>
      <w:r>
        <w:rPr>
          <w:rFonts w:ascii="Times New Roman" w:eastAsia="Times New Roman" w:hAnsi="Times New Roman" w:cs="Times New Roman"/>
          <w:lang w:val="en-GB"/>
        </w:rPr>
        <w:lastRenderedPageBreak/>
        <w:t xml:space="preserve">we </w:t>
      </w:r>
      <w:r w:rsidRPr="00B301E0">
        <w:rPr>
          <w:rFonts w:ascii="Times New Roman" w:eastAsia="Times New Roman" w:hAnsi="Times New Roman" w:cs="Times New Roman"/>
          <w:lang w:val="en-GB"/>
        </w:rPr>
        <w:t>present</w:t>
      </w:r>
      <w:r>
        <w:rPr>
          <w:rFonts w:ascii="Times New Roman" w:eastAsia="Times New Roman" w:hAnsi="Times New Roman" w:cs="Times New Roman"/>
          <w:lang w:val="en-GB"/>
        </w:rPr>
        <w:t>ed</w:t>
      </w:r>
      <w:r w:rsidRPr="00B301E0">
        <w:rPr>
          <w:rFonts w:ascii="Times New Roman" w:eastAsia="Times New Roman" w:hAnsi="Times New Roman" w:cs="Times New Roman"/>
          <w:lang w:val="en-GB"/>
        </w:rPr>
        <w:t xml:space="preserve"> results of our ongoing studies at major conferences</w:t>
      </w:r>
      <w:r>
        <w:rPr>
          <w:rFonts w:ascii="Times New Roman" w:eastAsia="Times New Roman" w:hAnsi="Times New Roman" w:cs="Times New Roman"/>
          <w:lang w:val="en-GB"/>
        </w:rPr>
        <w:t>,</w:t>
      </w:r>
      <w:r w:rsidRPr="00B301E0">
        <w:rPr>
          <w:rFonts w:ascii="Times New Roman" w:eastAsia="Times New Roman" w:hAnsi="Times New Roman" w:cs="Times New Roman"/>
          <w:lang w:val="en-GB"/>
        </w:rPr>
        <w:t xml:space="preserve"> including our Phase III ExteNET study at the  European Society for Medical Oncology </w:t>
      </w:r>
      <w:r>
        <w:rPr>
          <w:rFonts w:ascii="Times New Roman" w:eastAsia="Times New Roman" w:hAnsi="Times New Roman" w:cs="Times New Roman"/>
          <w:lang w:val="en-GB"/>
        </w:rPr>
        <w:t>2017 C</w:t>
      </w:r>
      <w:r w:rsidRPr="00B301E0">
        <w:rPr>
          <w:rFonts w:ascii="Times New Roman" w:eastAsia="Times New Roman" w:hAnsi="Times New Roman" w:cs="Times New Roman"/>
          <w:lang w:val="en-GB"/>
        </w:rPr>
        <w:t xml:space="preserve">ongress, our Phase II CONTROL study at </w:t>
      </w:r>
      <w:r>
        <w:rPr>
          <w:rFonts w:ascii="Times New Roman" w:eastAsia="Times New Roman" w:hAnsi="Times New Roman" w:cs="Times New Roman"/>
          <w:lang w:val="en-GB"/>
        </w:rPr>
        <w:t xml:space="preserve">the </w:t>
      </w:r>
      <w:r w:rsidRPr="00B301E0">
        <w:rPr>
          <w:rFonts w:ascii="Times New Roman" w:eastAsia="Times New Roman" w:hAnsi="Times New Roman" w:cs="Times New Roman"/>
          <w:lang w:val="en-GB"/>
        </w:rPr>
        <w:t xml:space="preserve">2017 San Antonio Breast Cancer Symposium, and our Phase II SUMMIT study at the 2017 </w:t>
      </w:r>
      <w:r>
        <w:rPr>
          <w:rFonts w:ascii="Times New Roman" w:eastAsia="Times New Roman" w:hAnsi="Times New Roman" w:cs="Times New Roman"/>
          <w:lang w:val="en-GB"/>
        </w:rPr>
        <w:t xml:space="preserve">American </w:t>
      </w:r>
      <w:r w:rsidRPr="00B301E0">
        <w:rPr>
          <w:rFonts w:ascii="Times New Roman" w:eastAsia="Times New Roman" w:hAnsi="Times New Roman" w:cs="Times New Roman"/>
          <w:lang w:val="en-GB"/>
        </w:rPr>
        <w:t>Association for Cancer Research Annual Meeting.”</w:t>
      </w:r>
    </w:p>
    <w:p w:rsidR="00B301E0" w:rsidRPr="00B301E0" w:rsidRDefault="006D0FC0" w:rsidP="00B301E0">
      <w:pPr>
        <w:autoSpaceDE/>
        <w:autoSpaceDN/>
        <w:adjustRightInd/>
        <w:spacing w:after="0" w:line="230" w:lineRule="auto"/>
        <w:ind w:right="53"/>
        <w:jc w:val="both"/>
        <w:rPr>
          <w:rFonts w:ascii="Times New Roman" w:eastAsia="Times New Roman" w:hAnsi="Times New Roman" w:cs="Times New Roman"/>
          <w:lang w:val="en-GB"/>
        </w:rPr>
      </w:pPr>
      <w:r w:rsidRPr="00B301E0">
        <w:rPr>
          <w:rFonts w:ascii="Times New Roman" w:eastAsia="Times New Roman" w:hAnsi="Times New Roman" w:cs="Times New Roman"/>
          <w:lang w:val="en-GB"/>
        </w:rPr>
        <w:t xml:space="preserve">  </w:t>
      </w:r>
    </w:p>
    <w:p w:rsidR="00667FD2" w:rsidRDefault="006D0FC0" w:rsidP="00B301E0">
      <w:pPr>
        <w:autoSpaceDE/>
        <w:autoSpaceDN/>
        <w:adjustRightInd/>
        <w:spacing w:after="0" w:line="230" w:lineRule="auto"/>
        <w:ind w:right="53"/>
        <w:jc w:val="both"/>
        <w:rPr>
          <w:rFonts w:ascii="Times New Roman" w:eastAsia="Times New Roman" w:hAnsi="Times New Roman" w:cs="Times New Roman"/>
          <w:lang w:val="en-GB"/>
        </w:rPr>
      </w:pPr>
      <w:r w:rsidRPr="00B301E0">
        <w:rPr>
          <w:rFonts w:ascii="Times New Roman" w:eastAsia="Times New Roman" w:hAnsi="Times New Roman" w:cs="Times New Roman"/>
          <w:lang w:val="en-GB"/>
        </w:rPr>
        <w:t xml:space="preserve">Mr. Auerbach added, “During 2018, we anticipate the following key milestones </w:t>
      </w:r>
      <w:r>
        <w:rPr>
          <w:rFonts w:ascii="Times New Roman" w:eastAsia="Times New Roman" w:hAnsi="Times New Roman" w:cs="Times New Roman"/>
          <w:lang w:val="en-GB"/>
        </w:rPr>
        <w:t>for Puma</w:t>
      </w:r>
      <w:r w:rsidRPr="00B301E0">
        <w:rPr>
          <w:rFonts w:ascii="Times New Roman" w:eastAsia="Times New Roman" w:hAnsi="Times New Roman" w:cs="Times New Roman"/>
          <w:lang w:val="en-GB"/>
        </w:rPr>
        <w:t>:</w:t>
      </w:r>
      <w:r>
        <w:rPr>
          <w:rFonts w:ascii="Times New Roman" w:eastAsia="Times New Roman" w:hAnsi="Times New Roman" w:cs="Times New Roman"/>
          <w:lang w:val="en-GB"/>
        </w:rPr>
        <w:t xml:space="preserve"> (i) submitting for a re-assessment of the Marketing Authori</w:t>
      </w:r>
      <w:r w:rsidR="007A4CC4">
        <w:rPr>
          <w:rFonts w:ascii="Times New Roman" w:eastAsia="Times New Roman" w:hAnsi="Times New Roman" w:cs="Times New Roman"/>
          <w:lang w:val="en-GB"/>
        </w:rPr>
        <w:t>s</w:t>
      </w:r>
      <w:r>
        <w:rPr>
          <w:rFonts w:ascii="Times New Roman" w:eastAsia="Times New Roman" w:hAnsi="Times New Roman" w:cs="Times New Roman"/>
          <w:lang w:val="en-GB"/>
        </w:rPr>
        <w:t>ation Application for neratinib by the Committee for Medicinal Products for Human Use (CHMP) of the European Medicines Agency (EMA) in the first quarter of 2018;</w:t>
      </w:r>
      <w:r w:rsidRPr="00B301E0">
        <w:rPr>
          <w:rFonts w:ascii="Times New Roman" w:eastAsia="Times New Roman" w:hAnsi="Times New Roman" w:cs="Times New Roman"/>
          <w:lang w:val="en-GB"/>
        </w:rPr>
        <w:t xml:space="preserve"> (</w:t>
      </w:r>
      <w:r w:rsidRPr="001B4C15">
        <w:rPr>
          <w:rFonts w:ascii="Times New Roman" w:eastAsia="Times New Roman" w:hAnsi="Times New Roman" w:cs="Times New Roman"/>
          <w:lang w:val="en-GB"/>
        </w:rPr>
        <w:t>ii</w:t>
      </w:r>
      <w:r w:rsidRPr="00B301E0">
        <w:rPr>
          <w:rFonts w:ascii="Times New Roman" w:eastAsia="Times New Roman" w:hAnsi="Times New Roman" w:cs="Times New Roman"/>
          <w:lang w:val="en-GB"/>
        </w:rPr>
        <w:t xml:space="preserve">) </w:t>
      </w:r>
      <w:r>
        <w:rPr>
          <w:rFonts w:ascii="Times New Roman" w:eastAsia="Times New Roman" w:hAnsi="Times New Roman" w:cs="Times New Roman"/>
          <w:lang w:val="en-GB"/>
        </w:rPr>
        <w:t>r</w:t>
      </w:r>
      <w:r w:rsidRPr="00B301E0">
        <w:rPr>
          <w:rFonts w:ascii="Times New Roman" w:eastAsia="Times New Roman" w:hAnsi="Times New Roman" w:cs="Times New Roman"/>
          <w:lang w:val="en-GB"/>
        </w:rPr>
        <w:t xml:space="preserve">eporting updated Phase I/II data from neratinib plus </w:t>
      </w:r>
      <w:proofErr w:type="spellStart"/>
      <w:r w:rsidRPr="00B301E0">
        <w:rPr>
          <w:rFonts w:ascii="Times New Roman" w:eastAsia="Times New Roman" w:hAnsi="Times New Roman" w:cs="Times New Roman"/>
          <w:lang w:val="en-GB"/>
        </w:rPr>
        <w:t>Kadcyla</w:t>
      </w:r>
      <w:proofErr w:type="spellEnd"/>
      <w:r w:rsidRPr="00B301E0">
        <w:rPr>
          <w:rFonts w:ascii="Times New Roman" w:eastAsia="Times New Roman" w:hAnsi="Times New Roman" w:cs="Times New Roman"/>
          <w:lang w:val="en-GB"/>
        </w:rPr>
        <w:t xml:space="preserve"> (T-DM1) in HER2-positive metastatic breast cancer trial in the second quarter of 2018; (</w:t>
      </w:r>
      <w:r w:rsidRPr="001B4C15">
        <w:rPr>
          <w:rFonts w:ascii="Times New Roman" w:eastAsia="Times New Roman" w:hAnsi="Times New Roman" w:cs="Times New Roman"/>
          <w:lang w:val="en-GB"/>
        </w:rPr>
        <w:t>iii</w:t>
      </w:r>
      <w:r w:rsidRPr="00B301E0">
        <w:rPr>
          <w:rFonts w:ascii="Times New Roman" w:eastAsia="Times New Roman" w:hAnsi="Times New Roman" w:cs="Times New Roman"/>
          <w:lang w:val="en-GB"/>
        </w:rPr>
        <w:t xml:space="preserve">) </w:t>
      </w:r>
      <w:r>
        <w:rPr>
          <w:rFonts w:ascii="Times New Roman" w:eastAsia="Times New Roman" w:hAnsi="Times New Roman" w:cs="Times New Roman"/>
          <w:lang w:val="en-GB"/>
        </w:rPr>
        <w:t>r</w:t>
      </w:r>
      <w:r w:rsidRPr="00B301E0">
        <w:rPr>
          <w:rFonts w:ascii="Times New Roman" w:eastAsia="Times New Roman" w:hAnsi="Times New Roman" w:cs="Times New Roman"/>
          <w:lang w:val="en-GB"/>
        </w:rPr>
        <w:t>eporting</w:t>
      </w:r>
      <w:r>
        <w:rPr>
          <w:rFonts w:ascii="Times New Roman" w:eastAsia="Times New Roman" w:hAnsi="Times New Roman" w:cs="Times New Roman"/>
          <w:lang w:val="en-GB"/>
        </w:rPr>
        <w:t xml:space="preserve"> data from a</w:t>
      </w:r>
      <w:r w:rsidRPr="00B301E0">
        <w:rPr>
          <w:rFonts w:ascii="Times New Roman" w:eastAsia="Times New Roman" w:hAnsi="Times New Roman" w:cs="Times New Roman"/>
          <w:lang w:val="en-GB"/>
        </w:rPr>
        <w:t xml:space="preserve"> Phase III trial in third-line </w:t>
      </w:r>
      <w:r>
        <w:rPr>
          <w:rFonts w:ascii="Times New Roman" w:eastAsia="Times New Roman" w:hAnsi="Times New Roman" w:cs="Times New Roman"/>
          <w:lang w:val="en-GB"/>
        </w:rPr>
        <w:t>metastatic breast cancer</w:t>
      </w:r>
      <w:r w:rsidRPr="00B301E0">
        <w:rPr>
          <w:rFonts w:ascii="Times New Roman" w:eastAsia="Times New Roman" w:hAnsi="Times New Roman" w:cs="Times New Roman"/>
          <w:lang w:val="en-GB"/>
        </w:rPr>
        <w:t xml:space="preserve"> patients in the first half of 2018; (</w:t>
      </w:r>
      <w:r w:rsidRPr="001B4C15">
        <w:rPr>
          <w:rFonts w:ascii="Times New Roman" w:eastAsia="Times New Roman" w:hAnsi="Times New Roman" w:cs="Times New Roman"/>
          <w:lang w:val="en-GB"/>
        </w:rPr>
        <w:t>iv</w:t>
      </w:r>
      <w:r w:rsidRPr="00B301E0">
        <w:rPr>
          <w:rFonts w:ascii="Times New Roman" w:eastAsia="Times New Roman" w:hAnsi="Times New Roman" w:cs="Times New Roman"/>
          <w:lang w:val="en-GB"/>
        </w:rPr>
        <w:t xml:space="preserve">) </w:t>
      </w:r>
      <w:r>
        <w:rPr>
          <w:rFonts w:ascii="Times New Roman" w:eastAsia="Times New Roman" w:hAnsi="Times New Roman" w:cs="Times New Roman"/>
          <w:lang w:val="en-GB"/>
        </w:rPr>
        <w:t>s</w:t>
      </w:r>
      <w:r w:rsidRPr="00B301E0">
        <w:rPr>
          <w:rFonts w:ascii="Times New Roman" w:eastAsia="Times New Roman" w:hAnsi="Times New Roman" w:cs="Times New Roman"/>
          <w:lang w:val="en-GB"/>
        </w:rPr>
        <w:t xml:space="preserve">ubmitting </w:t>
      </w:r>
      <w:r>
        <w:rPr>
          <w:rFonts w:ascii="Times New Roman" w:eastAsia="Times New Roman" w:hAnsi="Times New Roman" w:cs="Times New Roman"/>
          <w:lang w:val="en-GB"/>
        </w:rPr>
        <w:t xml:space="preserve">neratinib </w:t>
      </w:r>
      <w:r w:rsidRPr="00B301E0">
        <w:rPr>
          <w:rFonts w:ascii="Times New Roman" w:eastAsia="Times New Roman" w:hAnsi="Times New Roman" w:cs="Times New Roman"/>
          <w:lang w:val="en-GB"/>
        </w:rPr>
        <w:t>for regulatory approval for extended adjuvant HER</w:t>
      </w:r>
      <w:r>
        <w:rPr>
          <w:rFonts w:ascii="Times New Roman" w:eastAsia="Times New Roman" w:hAnsi="Times New Roman" w:cs="Times New Roman"/>
          <w:lang w:val="en-GB"/>
        </w:rPr>
        <w:t>-</w:t>
      </w:r>
      <w:r w:rsidRPr="00B301E0">
        <w:rPr>
          <w:rFonts w:ascii="Times New Roman" w:eastAsia="Times New Roman" w:hAnsi="Times New Roman" w:cs="Times New Roman"/>
          <w:lang w:val="en-GB"/>
        </w:rPr>
        <w:t xml:space="preserve">2 positive early stage breast cancer in </w:t>
      </w:r>
      <w:r>
        <w:rPr>
          <w:rFonts w:ascii="Times New Roman" w:eastAsia="Times New Roman" w:hAnsi="Times New Roman" w:cs="Times New Roman"/>
          <w:lang w:val="en-GB"/>
        </w:rPr>
        <w:t>certain markets outside of the United States</w:t>
      </w:r>
      <w:r w:rsidRPr="00B301E0">
        <w:rPr>
          <w:rFonts w:ascii="Times New Roman" w:eastAsia="Times New Roman" w:hAnsi="Times New Roman" w:cs="Times New Roman"/>
          <w:lang w:val="en-GB"/>
        </w:rPr>
        <w:t xml:space="preserve"> in the second half of 2018; (</w:t>
      </w:r>
      <w:r w:rsidRPr="001B4C15">
        <w:rPr>
          <w:rFonts w:ascii="Times New Roman" w:eastAsia="Times New Roman" w:hAnsi="Times New Roman" w:cs="Times New Roman"/>
          <w:lang w:val="en-GB"/>
        </w:rPr>
        <w:t>v</w:t>
      </w:r>
      <w:r w:rsidRPr="00B301E0">
        <w:rPr>
          <w:rFonts w:ascii="Times New Roman" w:eastAsia="Times New Roman" w:hAnsi="Times New Roman" w:cs="Times New Roman"/>
          <w:lang w:val="en-GB"/>
        </w:rPr>
        <w:t xml:space="preserve">) </w:t>
      </w:r>
      <w:r>
        <w:rPr>
          <w:rFonts w:ascii="Times New Roman" w:eastAsia="Times New Roman" w:hAnsi="Times New Roman" w:cs="Times New Roman"/>
          <w:lang w:val="en-GB"/>
        </w:rPr>
        <w:t>r</w:t>
      </w:r>
      <w:r w:rsidRPr="00B301E0">
        <w:rPr>
          <w:rFonts w:ascii="Times New Roman" w:eastAsia="Times New Roman" w:hAnsi="Times New Roman" w:cs="Times New Roman"/>
          <w:lang w:val="en-GB"/>
        </w:rPr>
        <w:t xml:space="preserve">eporting additional data from </w:t>
      </w:r>
      <w:r>
        <w:rPr>
          <w:rFonts w:ascii="Times New Roman" w:eastAsia="Times New Roman" w:hAnsi="Times New Roman" w:cs="Times New Roman"/>
          <w:lang w:val="en-GB"/>
        </w:rPr>
        <w:t xml:space="preserve">the </w:t>
      </w:r>
      <w:r w:rsidRPr="00B301E0">
        <w:rPr>
          <w:rFonts w:ascii="Times New Roman" w:eastAsia="Times New Roman" w:hAnsi="Times New Roman" w:cs="Times New Roman"/>
          <w:lang w:val="en-GB"/>
        </w:rPr>
        <w:t xml:space="preserve">Phase II CONTROL trial in the fourth quarter of 2018; </w:t>
      </w:r>
      <w:r>
        <w:rPr>
          <w:rFonts w:ascii="Times New Roman" w:eastAsia="Times New Roman" w:hAnsi="Times New Roman" w:cs="Times New Roman"/>
          <w:lang w:val="en-GB"/>
        </w:rPr>
        <w:t xml:space="preserve">and </w:t>
      </w:r>
      <w:r w:rsidRPr="00B301E0">
        <w:rPr>
          <w:rFonts w:ascii="Times New Roman" w:eastAsia="Times New Roman" w:hAnsi="Times New Roman" w:cs="Times New Roman"/>
          <w:lang w:val="en-GB"/>
        </w:rPr>
        <w:t>(</w:t>
      </w:r>
      <w:r w:rsidRPr="001B4C15">
        <w:rPr>
          <w:rFonts w:ascii="Times New Roman" w:eastAsia="Times New Roman" w:hAnsi="Times New Roman" w:cs="Times New Roman"/>
          <w:lang w:val="en-GB"/>
        </w:rPr>
        <w:t>vi</w:t>
      </w:r>
      <w:r w:rsidRPr="00B301E0">
        <w:rPr>
          <w:rFonts w:ascii="Times New Roman" w:eastAsia="Times New Roman" w:hAnsi="Times New Roman" w:cs="Times New Roman"/>
          <w:lang w:val="en-GB"/>
        </w:rPr>
        <w:t xml:space="preserve">) </w:t>
      </w:r>
      <w:r>
        <w:rPr>
          <w:rFonts w:ascii="Times New Roman" w:eastAsia="Times New Roman" w:hAnsi="Times New Roman" w:cs="Times New Roman"/>
          <w:lang w:val="en-GB"/>
        </w:rPr>
        <w:t>r</w:t>
      </w:r>
      <w:r w:rsidRPr="00B301E0">
        <w:rPr>
          <w:rFonts w:ascii="Times New Roman" w:eastAsia="Times New Roman" w:hAnsi="Times New Roman" w:cs="Times New Roman"/>
          <w:lang w:val="en-GB"/>
        </w:rPr>
        <w:t xml:space="preserve">eporting Phase II data from </w:t>
      </w:r>
      <w:r>
        <w:rPr>
          <w:rFonts w:ascii="Times New Roman" w:eastAsia="Times New Roman" w:hAnsi="Times New Roman" w:cs="Times New Roman"/>
          <w:lang w:val="en-GB"/>
        </w:rPr>
        <w:t xml:space="preserve">the </w:t>
      </w:r>
      <w:r w:rsidRPr="00B301E0">
        <w:rPr>
          <w:rFonts w:ascii="Times New Roman" w:eastAsia="Times New Roman" w:hAnsi="Times New Roman" w:cs="Times New Roman"/>
          <w:lang w:val="en-GB"/>
        </w:rPr>
        <w:t>SUMMIT basket trial of neratinib in patients with HER2 mutations</w:t>
      </w:r>
      <w:r>
        <w:rPr>
          <w:rFonts w:ascii="Times New Roman" w:eastAsia="Times New Roman" w:hAnsi="Times New Roman" w:cs="Times New Roman"/>
          <w:lang w:val="en-GB"/>
        </w:rPr>
        <w:t xml:space="preserve"> in the second half of 2018</w:t>
      </w:r>
      <w:r w:rsidRPr="00B301E0">
        <w:rPr>
          <w:rFonts w:ascii="Times New Roman" w:eastAsia="Times New Roman" w:hAnsi="Times New Roman" w:cs="Times New Roman"/>
          <w:lang w:val="en-GB"/>
        </w:rPr>
        <w:t>.”</w:t>
      </w:r>
    </w:p>
    <w:p w:rsidR="00805D5D" w:rsidRDefault="0075623D" w:rsidP="00101F19">
      <w:pPr>
        <w:autoSpaceDE/>
        <w:autoSpaceDN/>
        <w:adjustRightInd/>
        <w:spacing w:after="0" w:line="240" w:lineRule="auto"/>
        <w:ind w:right="53"/>
        <w:jc w:val="both"/>
        <w:rPr>
          <w:rFonts w:ascii="Times New Roman" w:eastAsia="Times New Roman" w:hAnsi="Times New Roman" w:cs="Times New Roman"/>
          <w:lang w:val="en-GB"/>
        </w:rPr>
      </w:pPr>
    </w:p>
    <w:p w:rsidR="00805D5D" w:rsidRPr="00101F19" w:rsidRDefault="006D0FC0" w:rsidP="00101F19">
      <w:pPr>
        <w:spacing w:after="0" w:line="240" w:lineRule="auto"/>
        <w:jc w:val="both"/>
        <w:rPr>
          <w:rFonts w:ascii="Times New Roman" w:hAnsi="Times New Roman" w:cs="Times New Roman"/>
          <w:b/>
        </w:rPr>
      </w:pPr>
      <w:r w:rsidRPr="00101F19">
        <w:rPr>
          <w:rFonts w:ascii="Times New Roman" w:hAnsi="Times New Roman" w:cs="Times New Roman"/>
          <w:b/>
        </w:rPr>
        <w:t xml:space="preserve">Product Revenue  </w:t>
      </w:r>
    </w:p>
    <w:p w:rsidR="00805D5D" w:rsidRPr="00805D5D" w:rsidRDefault="0075623D" w:rsidP="00101F19">
      <w:pPr>
        <w:spacing w:after="0" w:line="240" w:lineRule="auto"/>
        <w:jc w:val="both"/>
        <w:rPr>
          <w:rFonts w:ascii="Times New Roman" w:hAnsi="Times New Roman" w:cs="Times New Roman"/>
        </w:rPr>
      </w:pPr>
    </w:p>
    <w:p w:rsidR="00805D5D" w:rsidRPr="00805D5D" w:rsidRDefault="006D0FC0" w:rsidP="00101F19">
      <w:pPr>
        <w:spacing w:after="0" w:line="240" w:lineRule="auto"/>
        <w:jc w:val="both"/>
        <w:rPr>
          <w:rFonts w:ascii="Times New Roman" w:hAnsi="Times New Roman" w:cs="Times New Roman"/>
        </w:rPr>
      </w:pPr>
      <w:r w:rsidRPr="00805D5D">
        <w:rPr>
          <w:rFonts w:ascii="Times New Roman" w:hAnsi="Times New Roman" w:cs="Times New Roman"/>
        </w:rPr>
        <w:t>Net revenue consists of sales of NERLYNX, Puma’s first and only commercial product to date. The FDA approved NERLYNX in July 2017 and the Company commenced shipment to wholesalers in late July. For the three and twelve months ended December 31, 2017, net revenue was approximately $</w:t>
      </w:r>
      <w:r w:rsidR="00CA77EE">
        <w:rPr>
          <w:rFonts w:ascii="Times New Roman" w:hAnsi="Times New Roman" w:cs="Times New Roman"/>
        </w:rPr>
        <w:t xml:space="preserve">20.1 </w:t>
      </w:r>
      <w:r w:rsidRPr="00805D5D">
        <w:rPr>
          <w:rFonts w:ascii="Times New Roman" w:hAnsi="Times New Roman" w:cs="Times New Roman"/>
        </w:rPr>
        <w:t>million and $</w:t>
      </w:r>
      <w:r w:rsidR="00CA77EE">
        <w:rPr>
          <w:rFonts w:ascii="Times New Roman" w:hAnsi="Times New Roman" w:cs="Times New Roman"/>
        </w:rPr>
        <w:t>26.2</w:t>
      </w:r>
      <w:r w:rsidRPr="00805D5D">
        <w:rPr>
          <w:rFonts w:ascii="Times New Roman" w:hAnsi="Times New Roman" w:cs="Times New Roman"/>
        </w:rPr>
        <w:t xml:space="preserve"> million, respectively.</w:t>
      </w:r>
    </w:p>
    <w:p w:rsidR="00805D5D" w:rsidRPr="00805D5D" w:rsidRDefault="0075623D" w:rsidP="00101F19">
      <w:pPr>
        <w:spacing w:after="0" w:line="240" w:lineRule="auto"/>
        <w:jc w:val="both"/>
        <w:rPr>
          <w:rFonts w:ascii="Times New Roman" w:eastAsia="Times New Roman" w:hAnsi="Times New Roman" w:cs="Times New Roman"/>
        </w:rPr>
      </w:pPr>
    </w:p>
    <w:bookmarkEnd w:id="3"/>
    <w:p w:rsidR="00B2198E" w:rsidRPr="00245C76" w:rsidRDefault="006D0FC0" w:rsidP="00667FD2">
      <w:pPr>
        <w:autoSpaceDE/>
        <w:autoSpaceDN/>
        <w:adjustRightInd/>
        <w:spacing w:after="0" w:line="230" w:lineRule="auto"/>
        <w:ind w:right="53"/>
        <w:jc w:val="both"/>
        <w:rPr>
          <w:rFonts w:ascii="Times New Roman" w:eastAsia="Times New Roman" w:hAnsi="Times New Roman" w:cs="Times New Roman"/>
          <w:b/>
          <w:lang w:val="en-GB"/>
        </w:rPr>
      </w:pPr>
      <w:r w:rsidRPr="00245C76">
        <w:rPr>
          <w:rFonts w:ascii="Times New Roman" w:eastAsia="Times New Roman" w:hAnsi="Times New Roman" w:cs="Times New Roman"/>
          <w:b/>
          <w:lang w:val="en-GB"/>
        </w:rPr>
        <w:t xml:space="preserve">Operating Expenses </w:t>
      </w:r>
    </w:p>
    <w:p w:rsidR="00B2198E" w:rsidRPr="00245C76" w:rsidRDefault="0075623D" w:rsidP="00B2198E">
      <w:pPr>
        <w:widowControl/>
        <w:autoSpaceDE/>
        <w:autoSpaceDN/>
        <w:adjustRightInd/>
        <w:spacing w:after="0" w:line="240" w:lineRule="auto"/>
        <w:rPr>
          <w:rFonts w:ascii="Times New Roman" w:eastAsia="Times New Roman" w:hAnsi="Times New Roman" w:cs="Times New Roman"/>
          <w:lang w:val="en-GB"/>
        </w:rPr>
      </w:pPr>
    </w:p>
    <w:p w:rsidR="00B2198E" w:rsidRPr="00245C76" w:rsidRDefault="006D0FC0" w:rsidP="00B2198E">
      <w:pPr>
        <w:autoSpaceDE/>
        <w:adjustRightInd/>
        <w:spacing w:after="0" w:line="228" w:lineRule="auto"/>
        <w:ind w:right="53"/>
        <w:jc w:val="both"/>
        <w:rPr>
          <w:rFonts w:ascii="Times New Roman" w:eastAsia="Times New Roman" w:hAnsi="Times New Roman" w:cs="Times New Roman"/>
        </w:rPr>
      </w:pPr>
      <w:r w:rsidRPr="00245C76">
        <w:rPr>
          <w:rFonts w:ascii="Times New Roman" w:eastAsia="Times New Roman" w:hAnsi="Times New Roman" w:cs="Times New Roman"/>
          <w:lang w:val="en-GB"/>
        </w:rPr>
        <w:t>Operating expenses were $</w:t>
      </w:r>
      <w:r>
        <w:rPr>
          <w:rFonts w:ascii="Times New Roman" w:eastAsia="Times New Roman" w:hAnsi="Times New Roman" w:cs="Times New Roman"/>
          <w:lang w:val="en-GB"/>
        </w:rPr>
        <w:t>85.2 million for the fourth</w:t>
      </w:r>
      <w:r w:rsidRPr="00245C76">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7</w:t>
      </w:r>
      <w:r w:rsidRPr="00245C76">
        <w:rPr>
          <w:rFonts w:ascii="Times New Roman" w:eastAsia="Times New Roman" w:hAnsi="Times New Roman" w:cs="Times New Roman"/>
          <w:lang w:val="en-GB"/>
        </w:rPr>
        <w:t>, compare</w:t>
      </w:r>
      <w:r>
        <w:rPr>
          <w:rFonts w:ascii="Times New Roman" w:eastAsia="Times New Roman" w:hAnsi="Times New Roman" w:cs="Times New Roman"/>
          <w:lang w:val="en-GB"/>
        </w:rPr>
        <w:t>d to $</w:t>
      </w:r>
      <w:r w:rsidRPr="00B556A7">
        <w:rPr>
          <w:rFonts w:ascii="Times New Roman" w:eastAsia="Times New Roman" w:hAnsi="Times New Roman" w:cs="Times New Roman"/>
          <w:lang w:val="en-GB"/>
        </w:rPr>
        <w:t xml:space="preserve">72.9 </w:t>
      </w:r>
      <w:r>
        <w:rPr>
          <w:rFonts w:ascii="Times New Roman" w:eastAsia="Times New Roman" w:hAnsi="Times New Roman" w:cs="Times New Roman"/>
          <w:lang w:val="en-GB"/>
        </w:rPr>
        <w:t>million for the fourth</w:t>
      </w:r>
      <w:r w:rsidRPr="00245C76">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6</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Operating expenses were $</w:t>
      </w:r>
      <w:r>
        <w:rPr>
          <w:rFonts w:ascii="Times New Roman" w:eastAsia="Times New Roman" w:hAnsi="Times New Roman" w:cs="Times New Roman"/>
          <w:lang w:val="en-GB"/>
        </w:rPr>
        <w:t>320.</w:t>
      </w:r>
      <w:r w:rsidR="00D20C45">
        <w:rPr>
          <w:rFonts w:ascii="Times New Roman" w:eastAsia="Times New Roman" w:hAnsi="Times New Roman" w:cs="Times New Roman"/>
          <w:lang w:val="en-GB"/>
        </w:rPr>
        <w:t>1</w:t>
      </w:r>
      <w:r>
        <w:rPr>
          <w:rFonts w:ascii="Times New Roman" w:eastAsia="Times New Roman" w:hAnsi="Times New Roman" w:cs="Times New Roman"/>
          <w:lang w:val="en-GB"/>
        </w:rPr>
        <w:t xml:space="preserve"> million </w:t>
      </w:r>
      <w:r w:rsidRPr="00245C76">
        <w:rPr>
          <w:rFonts w:ascii="Times New Roman" w:eastAsia="Times New Roman" w:hAnsi="Times New Roman" w:cs="Times New Roman"/>
          <w:lang w:val="en-GB"/>
        </w:rPr>
        <w:t xml:space="preserve">for the </w:t>
      </w:r>
      <w:r>
        <w:rPr>
          <w:rFonts w:ascii="Times New Roman" w:eastAsia="Times New Roman" w:hAnsi="Times New Roman" w:cs="Times New Roman"/>
          <w:lang w:val="en-GB"/>
        </w:rPr>
        <w:t xml:space="preserve">full year </w:t>
      </w:r>
      <w:r w:rsidRPr="00245C76">
        <w:rPr>
          <w:rFonts w:ascii="Times New Roman" w:eastAsia="Times New Roman" w:hAnsi="Times New Roman" w:cs="Times New Roman"/>
          <w:lang w:val="en-GB"/>
        </w:rPr>
        <w:t>201</w:t>
      </w:r>
      <w:r>
        <w:rPr>
          <w:rFonts w:ascii="Times New Roman" w:eastAsia="Times New Roman" w:hAnsi="Times New Roman" w:cs="Times New Roman"/>
          <w:lang w:val="en-GB"/>
        </w:rPr>
        <w:t>7</w:t>
      </w:r>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compared to $276.6</w:t>
      </w:r>
      <w:r w:rsidRPr="00245C76">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full year</w:t>
      </w:r>
      <w:r w:rsidRPr="00245C76">
        <w:rPr>
          <w:rFonts w:ascii="Times New Roman" w:eastAsia="Times New Roman" w:hAnsi="Times New Roman" w:cs="Times New Roman"/>
          <w:lang w:val="en-GB"/>
        </w:rPr>
        <w:t xml:space="preserve"> 201</w:t>
      </w:r>
      <w:r>
        <w:rPr>
          <w:rFonts w:ascii="Times New Roman" w:eastAsia="Times New Roman" w:hAnsi="Times New Roman" w:cs="Times New Roman"/>
          <w:lang w:val="en-GB"/>
        </w:rPr>
        <w:t>6</w:t>
      </w:r>
      <w:r w:rsidRPr="00245C76">
        <w:rPr>
          <w:rFonts w:ascii="Times New Roman" w:eastAsia="Times New Roman" w:hAnsi="Times New Roman" w:cs="Times New Roman"/>
          <w:lang w:val="en-GB"/>
        </w:rPr>
        <w:t>.</w:t>
      </w:r>
    </w:p>
    <w:p w:rsidR="00B2198E" w:rsidRDefault="0075623D" w:rsidP="00B2198E">
      <w:pPr>
        <w:widowControl/>
        <w:autoSpaceDE/>
        <w:autoSpaceDN/>
        <w:adjustRightInd/>
        <w:spacing w:after="0" w:line="240" w:lineRule="auto"/>
        <w:rPr>
          <w:rFonts w:ascii="Times New Roman" w:eastAsia="Times New Roman" w:hAnsi="Times New Roman" w:cs="Times New Roman"/>
          <w:lang w:val="en-GB"/>
        </w:rPr>
      </w:pPr>
    </w:p>
    <w:p w:rsidR="00101F19" w:rsidRDefault="006D0FC0" w:rsidP="00101F19">
      <w:pPr>
        <w:pStyle w:val="NormalWeb"/>
        <w:spacing w:after="0" w:line="240" w:lineRule="auto"/>
        <w:jc w:val="both"/>
        <w:rPr>
          <w:i/>
          <w:iCs/>
          <w:color w:val="000000"/>
          <w:sz w:val="22"/>
          <w:szCs w:val="22"/>
        </w:rPr>
      </w:pPr>
      <w:r>
        <w:rPr>
          <w:i/>
          <w:iCs/>
          <w:color w:val="000000"/>
          <w:sz w:val="22"/>
          <w:szCs w:val="22"/>
        </w:rPr>
        <w:t>Cost of Sales:</w:t>
      </w:r>
    </w:p>
    <w:p w:rsidR="00101F19" w:rsidRDefault="0075623D" w:rsidP="00101F19">
      <w:pPr>
        <w:pStyle w:val="NormalWeb"/>
        <w:spacing w:after="0" w:line="240" w:lineRule="auto"/>
        <w:jc w:val="both"/>
        <w:rPr>
          <w:i/>
          <w:iCs/>
          <w:color w:val="000000"/>
          <w:sz w:val="22"/>
          <w:szCs w:val="22"/>
        </w:rPr>
      </w:pPr>
    </w:p>
    <w:p w:rsidR="00101F19" w:rsidRDefault="006D0FC0" w:rsidP="00101F19">
      <w:pPr>
        <w:pStyle w:val="NormalWeb"/>
        <w:spacing w:after="0" w:line="240" w:lineRule="auto"/>
        <w:jc w:val="both"/>
        <w:rPr>
          <w:iCs/>
          <w:color w:val="000000"/>
          <w:sz w:val="22"/>
          <w:szCs w:val="22"/>
        </w:rPr>
      </w:pPr>
      <w:r>
        <w:rPr>
          <w:iCs/>
          <w:color w:val="000000"/>
          <w:sz w:val="22"/>
          <w:szCs w:val="22"/>
        </w:rPr>
        <w:t>Cost of sales was $4.</w:t>
      </w:r>
      <w:r w:rsidR="00D20C45">
        <w:rPr>
          <w:iCs/>
          <w:color w:val="000000"/>
          <w:sz w:val="22"/>
          <w:szCs w:val="22"/>
        </w:rPr>
        <w:t>1</w:t>
      </w:r>
      <w:r>
        <w:rPr>
          <w:iCs/>
          <w:color w:val="000000"/>
          <w:sz w:val="22"/>
          <w:szCs w:val="22"/>
        </w:rPr>
        <w:t xml:space="preserve"> million for the fourth quarter and $5.</w:t>
      </w:r>
      <w:r w:rsidR="00D20C45">
        <w:rPr>
          <w:iCs/>
          <w:color w:val="000000"/>
          <w:sz w:val="22"/>
          <w:szCs w:val="22"/>
        </w:rPr>
        <w:t>6</w:t>
      </w:r>
      <w:r>
        <w:rPr>
          <w:iCs/>
          <w:color w:val="000000"/>
          <w:sz w:val="22"/>
          <w:szCs w:val="22"/>
        </w:rPr>
        <w:t xml:space="preserve"> million for the twelve months ended December 31, 2017. The Company had no product sales prior to the third quarter of 2017.</w:t>
      </w:r>
    </w:p>
    <w:p w:rsidR="00101F19" w:rsidRPr="00245C76" w:rsidRDefault="0075623D" w:rsidP="00B2198E">
      <w:pPr>
        <w:widowControl/>
        <w:autoSpaceDE/>
        <w:autoSpaceDN/>
        <w:adjustRightInd/>
        <w:spacing w:after="0" w:line="240" w:lineRule="auto"/>
        <w:rPr>
          <w:rFonts w:ascii="Times New Roman" w:eastAsia="Times New Roman" w:hAnsi="Times New Roman" w:cs="Times New Roman"/>
          <w:lang w:val="en-GB"/>
        </w:rPr>
      </w:pPr>
    </w:p>
    <w:p w:rsidR="00B2198E" w:rsidRPr="00245C76" w:rsidRDefault="006D0FC0" w:rsidP="00B2198E">
      <w:pPr>
        <w:widowControl/>
        <w:autoSpaceDE/>
        <w:autoSpaceDN/>
        <w:adjustRightInd/>
        <w:spacing w:after="0" w:line="240" w:lineRule="auto"/>
        <w:jc w:val="both"/>
        <w:rPr>
          <w:rFonts w:ascii="Times New Roman" w:eastAsia="Times New Roman" w:hAnsi="Times New Roman" w:cs="Times New Roman"/>
          <w:i/>
          <w:lang w:val="en-GB"/>
        </w:rPr>
      </w:pPr>
      <w:r>
        <w:rPr>
          <w:rFonts w:ascii="Times New Roman" w:eastAsia="Times New Roman" w:hAnsi="Times New Roman" w:cs="Times New Roman"/>
          <w:i/>
          <w:lang w:val="en-GB"/>
        </w:rPr>
        <w:t xml:space="preserve">Selling, </w:t>
      </w:r>
      <w:r w:rsidRPr="00245C76">
        <w:rPr>
          <w:rFonts w:ascii="Times New Roman" w:eastAsia="Times New Roman" w:hAnsi="Times New Roman" w:cs="Times New Roman"/>
          <w:i/>
          <w:lang w:val="en-GB"/>
        </w:rPr>
        <w:t xml:space="preserve">General and Administrative Expenses: </w:t>
      </w:r>
    </w:p>
    <w:p w:rsidR="00B2198E" w:rsidRPr="00245C76" w:rsidRDefault="0075623D"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6D0FC0" w:rsidP="00004DC5">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lang w:val="en-GB"/>
        </w:rPr>
        <w:t>Selling, g</w:t>
      </w:r>
      <w:r w:rsidRPr="00245C76">
        <w:rPr>
          <w:rFonts w:ascii="Times New Roman" w:eastAsia="Times New Roman" w:hAnsi="Times New Roman" w:cs="Times New Roman"/>
          <w:lang w:val="en-GB"/>
        </w:rPr>
        <w:t>eneral and administrative expenses were $</w:t>
      </w:r>
      <w:r>
        <w:rPr>
          <w:rFonts w:ascii="Times New Roman" w:eastAsia="Times New Roman" w:hAnsi="Times New Roman" w:cs="Times New Roman"/>
          <w:lang w:val="en-GB"/>
        </w:rPr>
        <w:t xml:space="preserve">30.9 </w:t>
      </w:r>
      <w:r w:rsidRPr="00245C76">
        <w:rPr>
          <w:rFonts w:ascii="Times New Roman" w:eastAsia="Times New Roman" w:hAnsi="Times New Roman" w:cs="Times New Roman"/>
          <w:lang w:val="en-GB"/>
        </w:rPr>
        <w:t>million for</w:t>
      </w:r>
      <w:r>
        <w:rPr>
          <w:rFonts w:ascii="Times New Roman" w:eastAsia="Times New Roman" w:hAnsi="Times New Roman" w:cs="Times New Roman"/>
          <w:lang w:val="en-GB"/>
        </w:rPr>
        <w:t xml:space="preserve"> the fourth</w:t>
      </w:r>
      <w:r w:rsidRPr="00245C76">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7</w:t>
      </w:r>
      <w:r w:rsidRPr="00245C76">
        <w:rPr>
          <w:rFonts w:ascii="Times New Roman" w:eastAsia="Times New Roman" w:hAnsi="Times New Roman" w:cs="Times New Roman"/>
          <w:lang w:val="en-GB"/>
        </w:rPr>
        <w:t>, compar</w:t>
      </w:r>
      <w:r>
        <w:rPr>
          <w:rFonts w:ascii="Times New Roman" w:eastAsia="Times New Roman" w:hAnsi="Times New Roman" w:cs="Times New Roman"/>
          <w:lang w:val="en-GB"/>
        </w:rPr>
        <w:t>ed to general and administrative expenses of $</w:t>
      </w:r>
      <w:r w:rsidRPr="00B556A7">
        <w:rPr>
          <w:rFonts w:ascii="Times New Roman" w:eastAsia="Times New Roman" w:hAnsi="Times New Roman" w:cs="Times New Roman"/>
          <w:lang w:val="en-GB"/>
        </w:rPr>
        <w:t xml:space="preserve">16.5 </w:t>
      </w:r>
      <w:r>
        <w:rPr>
          <w:rFonts w:ascii="Times New Roman" w:eastAsia="Times New Roman" w:hAnsi="Times New Roman" w:cs="Times New Roman"/>
          <w:lang w:val="en-GB"/>
        </w:rPr>
        <w:t>million for the fourth quarter of 2016. Selling g</w:t>
      </w:r>
      <w:r w:rsidRPr="00245C76">
        <w:rPr>
          <w:rFonts w:ascii="Times New Roman" w:eastAsia="Times New Roman" w:hAnsi="Times New Roman" w:cs="Times New Roman"/>
          <w:lang w:val="en-GB"/>
        </w:rPr>
        <w:t xml:space="preserve">eneral and administrative expenses for the </w:t>
      </w:r>
      <w:r>
        <w:rPr>
          <w:rFonts w:ascii="Times New Roman" w:eastAsia="Times New Roman" w:hAnsi="Times New Roman" w:cs="Times New Roman"/>
          <w:lang w:val="en-GB"/>
        </w:rPr>
        <w:t>full year</w:t>
      </w:r>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2017 were $</w:t>
      </w:r>
      <w:bookmarkStart w:id="4" w:name="_Hlk506210659"/>
      <w:r>
        <w:rPr>
          <w:rFonts w:ascii="Times New Roman" w:eastAsia="Times New Roman" w:hAnsi="Times New Roman" w:cs="Times New Roman"/>
          <w:lang w:val="en-GB"/>
        </w:rPr>
        <w:t xml:space="preserve">106.7 </w:t>
      </w:r>
      <w:bookmarkEnd w:id="4"/>
      <w:r>
        <w:rPr>
          <w:rFonts w:ascii="Times New Roman" w:eastAsia="Times New Roman" w:hAnsi="Times New Roman" w:cs="Times New Roman"/>
          <w:lang w:val="en-GB"/>
        </w:rPr>
        <w:t>million, compared to general and administrative expenses of $</w:t>
      </w:r>
      <w:r w:rsidRPr="00B556A7">
        <w:rPr>
          <w:rFonts w:ascii="Times New Roman" w:eastAsia="Times New Roman" w:hAnsi="Times New Roman" w:cs="Times New Roman"/>
          <w:lang w:val="en-GB"/>
        </w:rPr>
        <w:t xml:space="preserve">53.8 </w:t>
      </w:r>
      <w:r w:rsidRPr="0009342A">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full year</w:t>
      </w:r>
      <w:r w:rsidRPr="0009342A">
        <w:rPr>
          <w:rFonts w:ascii="Times New Roman" w:eastAsia="Times New Roman" w:hAnsi="Times New Roman" w:cs="Times New Roman"/>
          <w:lang w:val="en-GB"/>
        </w:rPr>
        <w:t xml:space="preserve"> 201</w:t>
      </w:r>
      <w:r>
        <w:rPr>
          <w:rFonts w:ascii="Times New Roman" w:eastAsia="Times New Roman" w:hAnsi="Times New Roman" w:cs="Times New Roman"/>
          <w:lang w:val="en-GB"/>
        </w:rPr>
        <w:t>6</w:t>
      </w:r>
      <w:r w:rsidRPr="0009342A">
        <w:rPr>
          <w:rFonts w:ascii="Times New Roman" w:eastAsia="Times New Roman" w:hAnsi="Times New Roman" w:cs="Times New Roman"/>
          <w:lang w:val="en-GB"/>
        </w:rPr>
        <w:t xml:space="preserve">. </w:t>
      </w:r>
      <w:r w:rsidRPr="0009342A">
        <w:rPr>
          <w:rFonts w:ascii="Times New Roman" w:eastAsia="Times New Roman" w:hAnsi="Times New Roman" w:cs="Times New Roman"/>
        </w:rPr>
        <w:t xml:space="preserve">The increase of approximately </w:t>
      </w:r>
      <w:r w:rsidRPr="00927432">
        <w:rPr>
          <w:rFonts w:ascii="Times New Roman" w:eastAsia="Times New Roman" w:hAnsi="Times New Roman" w:cs="Times New Roman"/>
        </w:rPr>
        <w:t>$</w:t>
      </w:r>
      <w:r>
        <w:rPr>
          <w:rFonts w:ascii="Times New Roman" w:eastAsia="Times New Roman" w:hAnsi="Times New Roman" w:cs="Times New Roman"/>
        </w:rPr>
        <w:t>52.9</w:t>
      </w:r>
      <w:r w:rsidRPr="0009342A">
        <w:rPr>
          <w:rFonts w:ascii="Times New Roman" w:eastAsia="Times New Roman" w:hAnsi="Times New Roman" w:cs="Times New Roman"/>
        </w:rPr>
        <w:t xml:space="preserve"> million </w:t>
      </w:r>
      <w:r>
        <w:rPr>
          <w:rFonts w:ascii="Times New Roman" w:eastAsia="Times New Roman" w:hAnsi="Times New Roman" w:cs="Times New Roman"/>
        </w:rPr>
        <w:t>during the full year 2017 compared to the same period in 2016</w:t>
      </w:r>
      <w:r w:rsidRPr="0009342A">
        <w:rPr>
          <w:rFonts w:ascii="Times New Roman" w:eastAsia="Times New Roman" w:hAnsi="Times New Roman" w:cs="Times New Roman"/>
        </w:rPr>
        <w:t xml:space="preserve"> resulted primarily fr</w:t>
      </w:r>
      <w:r>
        <w:rPr>
          <w:rFonts w:ascii="Times New Roman" w:eastAsia="Times New Roman" w:hAnsi="Times New Roman" w:cs="Times New Roman"/>
        </w:rPr>
        <w:t>om increases of approximately $16.1 million for the hiring and training of our commercial sales force, $18.5 million in external costs for the commercial launch of NERLYNX, $7.3</w:t>
      </w:r>
      <w:r w:rsidRPr="0009342A">
        <w:rPr>
          <w:rFonts w:ascii="Times New Roman" w:eastAsia="Times New Roman" w:hAnsi="Times New Roman" w:cs="Times New Roman"/>
        </w:rPr>
        <w:t xml:space="preserve"> million </w:t>
      </w:r>
      <w:r>
        <w:rPr>
          <w:rFonts w:ascii="Times New Roman" w:eastAsia="Times New Roman" w:hAnsi="Times New Roman" w:cs="Times New Roman"/>
        </w:rPr>
        <w:t>in legal expenses, $4.6</w:t>
      </w:r>
      <w:r w:rsidRPr="0009342A">
        <w:rPr>
          <w:rFonts w:ascii="Times New Roman" w:eastAsia="Times New Roman" w:hAnsi="Times New Roman" w:cs="Times New Roman"/>
        </w:rPr>
        <w:t xml:space="preserve"> million</w:t>
      </w:r>
      <w:r>
        <w:rPr>
          <w:rFonts w:ascii="Times New Roman" w:eastAsia="Times New Roman" w:hAnsi="Times New Roman" w:cs="Times New Roman"/>
        </w:rPr>
        <w:t xml:space="preserve"> in stock-based compensation, and approximately $5.0 million in other internal expenses, such as increased headcount, software and depreciation expenses</w:t>
      </w:r>
      <w:r w:rsidRPr="0009342A">
        <w:rPr>
          <w:rFonts w:ascii="Times New Roman" w:eastAsia="Times New Roman" w:hAnsi="Times New Roman" w:cs="Times New Roman"/>
        </w:rPr>
        <w:t>.</w:t>
      </w:r>
      <w:r>
        <w:rPr>
          <w:rFonts w:ascii="Times New Roman" w:eastAsia="Times New Roman" w:hAnsi="Times New Roman" w:cs="Times New Roman"/>
        </w:rPr>
        <w:t xml:space="preserve"> </w:t>
      </w:r>
      <w:r w:rsidRPr="0009342A">
        <w:rPr>
          <w:rFonts w:ascii="Times New Roman" w:eastAsia="Times New Roman" w:hAnsi="Times New Roman" w:cs="Times New Roman"/>
        </w:rPr>
        <w:t xml:space="preserve"> </w:t>
      </w:r>
    </w:p>
    <w:p w:rsidR="00004DC5" w:rsidRPr="00245C76" w:rsidRDefault="0075623D"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Pr="00245C76" w:rsidRDefault="006D0FC0" w:rsidP="00B2198E">
      <w:pPr>
        <w:widowControl/>
        <w:autoSpaceDE/>
        <w:autoSpaceDN/>
        <w:adjustRightInd/>
        <w:spacing w:after="0" w:line="240" w:lineRule="auto"/>
        <w:jc w:val="both"/>
        <w:rPr>
          <w:rFonts w:ascii="Times New Roman" w:eastAsia="Times New Roman" w:hAnsi="Times New Roman" w:cs="Times New Roman"/>
          <w:i/>
          <w:lang w:val="en-GB"/>
        </w:rPr>
      </w:pPr>
      <w:r w:rsidRPr="00245C76">
        <w:rPr>
          <w:rFonts w:ascii="Times New Roman" w:eastAsia="Times New Roman" w:hAnsi="Times New Roman" w:cs="Times New Roman"/>
          <w:i/>
          <w:lang w:val="en-GB"/>
        </w:rPr>
        <w:t xml:space="preserve">Research and Development Expenses: </w:t>
      </w:r>
    </w:p>
    <w:p w:rsidR="00B2198E" w:rsidRPr="00245C76" w:rsidRDefault="0075623D" w:rsidP="00B2198E">
      <w:pPr>
        <w:widowControl/>
        <w:autoSpaceDE/>
        <w:autoSpaceDN/>
        <w:adjustRightInd/>
        <w:spacing w:after="0" w:line="240" w:lineRule="auto"/>
        <w:jc w:val="both"/>
        <w:rPr>
          <w:rFonts w:ascii="Times New Roman" w:eastAsia="Times New Roman" w:hAnsi="Times New Roman" w:cs="Times New Roman"/>
          <w:lang w:val="en-GB"/>
        </w:rPr>
      </w:pPr>
    </w:p>
    <w:p w:rsidR="00004DC5" w:rsidRDefault="006D0FC0" w:rsidP="00B2198E">
      <w:pPr>
        <w:widowControl/>
        <w:autoSpaceDE/>
        <w:autoSpaceDN/>
        <w:adjustRightInd/>
        <w:spacing w:after="0" w:line="240" w:lineRule="auto"/>
        <w:jc w:val="both"/>
        <w:rPr>
          <w:rFonts w:ascii="Times New Roman" w:eastAsia="Times New Roman" w:hAnsi="Times New Roman" w:cs="Times New Roman"/>
          <w:lang w:val="en-GB"/>
        </w:rPr>
      </w:pPr>
      <w:r w:rsidRPr="00245C76">
        <w:rPr>
          <w:rFonts w:ascii="Times New Roman" w:eastAsia="Times New Roman" w:hAnsi="Times New Roman" w:cs="Times New Roman"/>
          <w:lang w:val="en-GB"/>
        </w:rPr>
        <w:t>Research and development expenses were $</w:t>
      </w:r>
      <w:r>
        <w:rPr>
          <w:rFonts w:ascii="Times New Roman" w:eastAsia="Times New Roman" w:hAnsi="Times New Roman" w:cs="Times New Roman"/>
          <w:lang w:val="en-GB"/>
        </w:rPr>
        <w:t>50.</w:t>
      </w:r>
      <w:r w:rsidR="00D20C45">
        <w:rPr>
          <w:rFonts w:ascii="Times New Roman" w:eastAsia="Times New Roman" w:hAnsi="Times New Roman" w:cs="Times New Roman"/>
          <w:lang w:val="en-GB"/>
        </w:rPr>
        <w:t>2</w:t>
      </w:r>
      <w:r>
        <w:rPr>
          <w:rFonts w:ascii="Times New Roman" w:eastAsia="Times New Roman" w:hAnsi="Times New Roman" w:cs="Times New Roman"/>
          <w:lang w:val="en-GB"/>
        </w:rPr>
        <w:t xml:space="preserve"> million for the fourth</w:t>
      </w:r>
      <w:r w:rsidRPr="00245C76">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7</w:t>
      </w:r>
      <w:r w:rsidRPr="00245C76">
        <w:rPr>
          <w:rFonts w:ascii="Times New Roman" w:eastAsia="Times New Roman" w:hAnsi="Times New Roman" w:cs="Times New Roman"/>
          <w:lang w:val="en-GB"/>
        </w:rPr>
        <w:t>, compare</w:t>
      </w:r>
      <w:r>
        <w:rPr>
          <w:rFonts w:ascii="Times New Roman" w:eastAsia="Times New Roman" w:hAnsi="Times New Roman" w:cs="Times New Roman"/>
          <w:lang w:val="en-GB"/>
        </w:rPr>
        <w:t>d to $</w:t>
      </w:r>
      <w:r w:rsidRPr="00D8572D">
        <w:rPr>
          <w:rFonts w:ascii="Times New Roman" w:eastAsia="Times New Roman" w:hAnsi="Times New Roman" w:cs="Times New Roman"/>
          <w:lang w:val="en-GB"/>
        </w:rPr>
        <w:t xml:space="preserve">56.4 </w:t>
      </w:r>
      <w:r>
        <w:rPr>
          <w:rFonts w:ascii="Times New Roman" w:eastAsia="Times New Roman" w:hAnsi="Times New Roman" w:cs="Times New Roman"/>
          <w:lang w:val="en-GB"/>
        </w:rPr>
        <w:t>million for the fourth</w:t>
      </w:r>
      <w:r w:rsidRPr="00245C76">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6</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 xml:space="preserve">Research and development expenses for </w:t>
      </w:r>
      <w:r>
        <w:rPr>
          <w:rFonts w:ascii="Times New Roman" w:eastAsia="Times New Roman" w:hAnsi="Times New Roman" w:cs="Times New Roman"/>
          <w:lang w:val="en-GB"/>
        </w:rPr>
        <w:t>the full year</w:t>
      </w:r>
      <w:r w:rsidRPr="00245C76">
        <w:rPr>
          <w:rFonts w:ascii="Times New Roman" w:eastAsia="Times New Roman" w:hAnsi="Times New Roman" w:cs="Times New Roman"/>
          <w:lang w:val="en-GB"/>
        </w:rPr>
        <w:t xml:space="preserve"> </w:t>
      </w:r>
      <w:r w:rsidRPr="0009342A">
        <w:rPr>
          <w:rFonts w:ascii="Times New Roman" w:eastAsia="Times New Roman" w:hAnsi="Times New Roman" w:cs="Times New Roman"/>
          <w:lang w:val="en-GB"/>
        </w:rPr>
        <w:t>201</w:t>
      </w:r>
      <w:r>
        <w:rPr>
          <w:rFonts w:ascii="Times New Roman" w:eastAsia="Times New Roman" w:hAnsi="Times New Roman" w:cs="Times New Roman"/>
          <w:lang w:val="en-GB"/>
        </w:rPr>
        <w:t>7</w:t>
      </w:r>
      <w:r w:rsidRPr="0009342A">
        <w:rPr>
          <w:rFonts w:ascii="Times New Roman" w:eastAsia="Times New Roman" w:hAnsi="Times New Roman" w:cs="Times New Roman"/>
          <w:lang w:val="en-GB"/>
        </w:rPr>
        <w:t xml:space="preserve"> were </w:t>
      </w:r>
      <w:r>
        <w:rPr>
          <w:rFonts w:ascii="Times New Roman" w:eastAsia="Times New Roman" w:hAnsi="Times New Roman" w:cs="Times New Roman"/>
          <w:lang w:val="en-GB"/>
        </w:rPr>
        <w:t>$</w:t>
      </w:r>
      <w:bookmarkStart w:id="5" w:name="_Hlk506210894"/>
      <w:r>
        <w:rPr>
          <w:rFonts w:ascii="Times New Roman" w:eastAsia="Times New Roman" w:hAnsi="Times New Roman" w:cs="Times New Roman"/>
          <w:lang w:val="en-GB"/>
        </w:rPr>
        <w:t xml:space="preserve">207.8 </w:t>
      </w:r>
      <w:bookmarkEnd w:id="5"/>
      <w:r>
        <w:rPr>
          <w:rFonts w:ascii="Times New Roman" w:eastAsia="Times New Roman" w:hAnsi="Times New Roman" w:cs="Times New Roman"/>
          <w:lang w:val="en-GB"/>
        </w:rPr>
        <w:t>million, compared to $</w:t>
      </w:r>
      <w:r w:rsidRPr="00D8572D">
        <w:rPr>
          <w:rFonts w:ascii="Times New Roman" w:eastAsia="Times New Roman" w:hAnsi="Times New Roman" w:cs="Times New Roman"/>
          <w:lang w:val="en-GB"/>
        </w:rPr>
        <w:t xml:space="preserve">222.8 </w:t>
      </w:r>
      <w:r w:rsidRPr="0009342A">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full year</w:t>
      </w:r>
      <w:r w:rsidRPr="0009342A">
        <w:rPr>
          <w:rFonts w:ascii="Times New Roman" w:eastAsia="Times New Roman" w:hAnsi="Times New Roman" w:cs="Times New Roman"/>
          <w:lang w:val="en-GB"/>
        </w:rPr>
        <w:t xml:space="preserve"> 201</w:t>
      </w:r>
      <w:r>
        <w:rPr>
          <w:rFonts w:ascii="Times New Roman" w:eastAsia="Times New Roman" w:hAnsi="Times New Roman" w:cs="Times New Roman"/>
          <w:lang w:val="en-GB"/>
        </w:rPr>
        <w:t>6</w:t>
      </w:r>
      <w:r w:rsidRPr="0009342A">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09342A">
        <w:rPr>
          <w:rFonts w:ascii="Times New Roman" w:eastAsia="Times New Roman" w:hAnsi="Times New Roman" w:cs="Times New Roman"/>
          <w:lang w:val="en-GB"/>
        </w:rPr>
        <w:t>The</w:t>
      </w:r>
      <w:r>
        <w:rPr>
          <w:rFonts w:ascii="Times New Roman" w:eastAsia="Times New Roman" w:hAnsi="Times New Roman" w:cs="Times New Roman"/>
          <w:lang w:val="en-GB"/>
        </w:rPr>
        <w:t xml:space="preserve"> decrease of approximately $15.0 </w:t>
      </w:r>
      <w:r w:rsidRPr="0009342A">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during the full year</w:t>
      </w:r>
      <w:r>
        <w:rPr>
          <w:rFonts w:ascii="Times New Roman" w:eastAsia="Times New Roman" w:hAnsi="Times New Roman" w:cs="Times New Roman"/>
        </w:rPr>
        <w:t xml:space="preserve"> 2017 compared to the same period in 2016</w:t>
      </w:r>
      <w:r w:rsidRPr="0009342A">
        <w:rPr>
          <w:rFonts w:ascii="Times New Roman" w:eastAsia="Times New Roman" w:hAnsi="Times New Roman" w:cs="Times New Roman"/>
        </w:rPr>
        <w:t xml:space="preserve"> </w:t>
      </w:r>
      <w:r w:rsidRPr="0009342A">
        <w:rPr>
          <w:rFonts w:ascii="Times New Roman" w:eastAsia="Times New Roman" w:hAnsi="Times New Roman" w:cs="Times New Roman"/>
          <w:lang w:val="en-GB"/>
        </w:rPr>
        <w:t>resulted primarily fr</w:t>
      </w:r>
      <w:r>
        <w:rPr>
          <w:rFonts w:ascii="Times New Roman" w:eastAsia="Times New Roman" w:hAnsi="Times New Roman" w:cs="Times New Roman"/>
          <w:lang w:val="en-GB"/>
        </w:rPr>
        <w:t>om decreases of approximately $13.1</w:t>
      </w:r>
      <w:r w:rsidRPr="0009342A">
        <w:rPr>
          <w:rFonts w:ascii="Times New Roman" w:eastAsia="Times New Roman" w:hAnsi="Times New Roman" w:cs="Times New Roman"/>
          <w:lang w:val="en-GB"/>
        </w:rPr>
        <w:t xml:space="preserve"> million in stock-based compensation</w:t>
      </w:r>
      <w:r>
        <w:rPr>
          <w:rFonts w:ascii="Times New Roman" w:eastAsia="Times New Roman" w:hAnsi="Times New Roman" w:cs="Times New Roman"/>
          <w:lang w:val="en-GB"/>
        </w:rPr>
        <w:t xml:space="preserve"> and $6.8 million in manufacturing costs related to preparation of the </w:t>
      </w:r>
      <w:r>
        <w:rPr>
          <w:rFonts w:ascii="Times New Roman" w:eastAsia="Times New Roman" w:hAnsi="Times New Roman" w:cs="Times New Roman"/>
          <w:lang w:val="en-GB"/>
        </w:rPr>
        <w:lastRenderedPageBreak/>
        <w:t>commercial launch of NERLYNX,</w:t>
      </w:r>
      <w:r w:rsidRPr="0009342A">
        <w:rPr>
          <w:rFonts w:ascii="Times New Roman" w:eastAsia="Times New Roman" w:hAnsi="Times New Roman" w:cs="Times New Roman"/>
          <w:lang w:val="en-GB"/>
        </w:rPr>
        <w:t xml:space="preserve"> </w:t>
      </w:r>
      <w:r>
        <w:rPr>
          <w:rFonts w:ascii="Times New Roman" w:eastAsia="Times New Roman" w:hAnsi="Times New Roman" w:cs="Times New Roman"/>
          <w:lang w:val="en-GB"/>
        </w:rPr>
        <w:t>offset by increases of approximately $1.0 million in clinical study-related expense and $3.9 million in other internal expenses, such as increased headcount, travel and software.</w:t>
      </w:r>
    </w:p>
    <w:p w:rsidR="002C7C1A" w:rsidRDefault="0075623D" w:rsidP="00B2198E">
      <w:pPr>
        <w:widowControl/>
        <w:autoSpaceDE/>
        <w:autoSpaceDN/>
        <w:adjustRightInd/>
        <w:spacing w:after="0" w:line="240" w:lineRule="auto"/>
        <w:jc w:val="both"/>
        <w:rPr>
          <w:rFonts w:ascii="Times New Roman" w:eastAsia="Times New Roman" w:hAnsi="Times New Roman" w:cs="Times New Roman"/>
          <w:lang w:val="en-GB"/>
        </w:rPr>
      </w:pPr>
    </w:p>
    <w:p w:rsidR="002C7C1A" w:rsidRDefault="006D0FC0" w:rsidP="002C7C1A">
      <w:pPr>
        <w:spacing w:after="0" w:line="240" w:lineRule="auto"/>
        <w:jc w:val="both"/>
        <w:rPr>
          <w:rFonts w:ascii="Times New Roman" w:eastAsia="Arial" w:hAnsi="Times New Roman" w:cs="Times New Roman"/>
          <w:b/>
          <w:bCs/>
        </w:rPr>
      </w:pPr>
      <w:r>
        <w:rPr>
          <w:rFonts w:ascii="Times New Roman" w:eastAsia="Arial" w:hAnsi="Times New Roman" w:cs="Times New Roman"/>
          <w:b/>
          <w:bCs/>
        </w:rPr>
        <w:t>Conference Call</w:t>
      </w:r>
    </w:p>
    <w:p w:rsidR="002C7C1A" w:rsidRDefault="0075623D" w:rsidP="002C7C1A">
      <w:pPr>
        <w:spacing w:after="0" w:line="240" w:lineRule="auto"/>
        <w:jc w:val="both"/>
        <w:rPr>
          <w:rFonts w:ascii="Times New Roman" w:eastAsia="Arial" w:hAnsi="Times New Roman" w:cs="Times New Roman"/>
          <w:b/>
          <w:bCs/>
        </w:rPr>
      </w:pPr>
    </w:p>
    <w:p w:rsidR="002C7C1A" w:rsidRDefault="006D0FC0" w:rsidP="002C7C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Puma Biotechnology will host a conference call </w:t>
      </w:r>
      <w:r>
        <w:rPr>
          <w:rFonts w:ascii="Times New Roman" w:hAnsi="Times New Roman" w:cs="Times New Roman"/>
          <w:color w:val="000000" w:themeColor="text1"/>
        </w:rPr>
        <w:t xml:space="preserve">to report its fourth quarter and full year 2017 financial results and provide an update on the company's business and outlook </w:t>
      </w:r>
      <w:r>
        <w:rPr>
          <w:rFonts w:ascii="Times New Roman" w:eastAsia="Times New Roman" w:hAnsi="Times New Roman" w:cs="Times New Roman"/>
        </w:rPr>
        <w:t>at 1:30 p.m. PST/4:30 p.m. EST on Thursday, March 1, 2018. The call may be accessed by dialing 1-877-709-8150 (domestic) or 1-201-689-8354 (international) at least 10 minutes prior to the start of the call and referencing the “Puma Biotechnology Conference Call.” A live webcast of the conference call and presentation slides may be accessed on the Investors section of the Puma Biotechnology website at</w:t>
      </w:r>
      <w:r>
        <w:t xml:space="preserve"> </w:t>
      </w:r>
      <w:hyperlink r:id="rId9" w:history="1">
        <w:r>
          <w:rPr>
            <w:rStyle w:val="Hyperlink"/>
            <w:rFonts w:ascii="Times New Roman" w:eastAsia="Times New Roman" w:hAnsi="Times New Roman" w:cs="Times New Roman"/>
          </w:rPr>
          <w:t>http://www.pumabiotechnology.com/</w:t>
        </w:r>
      </w:hyperlink>
      <w:r>
        <w:rPr>
          <w:rFonts w:ascii="Times New Roman" w:eastAsia="Times New Roman" w:hAnsi="Times New Roman" w:cs="Times New Roman"/>
        </w:rPr>
        <w:t xml:space="preserve">. A replay of the call will be available approximately one hour after completion of the call and will be archived on the company's website for 90 days. </w:t>
      </w:r>
    </w:p>
    <w:p w:rsidR="002C7C1A" w:rsidRDefault="0075623D" w:rsidP="002C7C1A">
      <w:pPr>
        <w:spacing w:after="0" w:line="240" w:lineRule="auto"/>
        <w:jc w:val="both"/>
        <w:rPr>
          <w:rFonts w:ascii="Times New Roman" w:eastAsia="Arial" w:hAnsi="Times New Roman" w:cs="Times New Roman"/>
          <w:b/>
          <w:bCs/>
        </w:rPr>
      </w:pPr>
    </w:p>
    <w:p w:rsidR="002C7C1A" w:rsidRPr="002C7C1A" w:rsidRDefault="006D0FC0" w:rsidP="002C7C1A">
      <w:pPr>
        <w:spacing w:after="0" w:line="240" w:lineRule="auto"/>
        <w:jc w:val="both"/>
        <w:rPr>
          <w:rFonts w:ascii="Times New Roman" w:eastAsia="Arial" w:hAnsi="Times New Roman" w:cs="Times New Roman"/>
          <w:b/>
          <w:bCs/>
        </w:rPr>
      </w:pPr>
      <w:r w:rsidRPr="002C7C1A">
        <w:rPr>
          <w:rFonts w:ascii="Times New Roman" w:eastAsia="Arial" w:hAnsi="Times New Roman" w:cs="Times New Roman"/>
          <w:b/>
          <w:bCs/>
        </w:rPr>
        <w:t>Ab</w:t>
      </w:r>
      <w:r w:rsidRPr="002C7C1A">
        <w:rPr>
          <w:rFonts w:ascii="Times New Roman" w:eastAsia="Arial" w:hAnsi="Times New Roman" w:cs="Times New Roman"/>
          <w:b/>
          <w:bCs/>
          <w:spacing w:val="-1"/>
        </w:rPr>
        <w:t>o</w:t>
      </w:r>
      <w:r w:rsidRPr="002C7C1A">
        <w:rPr>
          <w:rFonts w:ascii="Times New Roman" w:eastAsia="Arial" w:hAnsi="Times New Roman" w:cs="Times New Roman"/>
          <w:b/>
          <w:bCs/>
        </w:rPr>
        <w:t>ut Puma Biotechnology</w:t>
      </w:r>
    </w:p>
    <w:p w:rsidR="002C7C1A" w:rsidRPr="002C7C1A" w:rsidRDefault="0075623D" w:rsidP="002C7C1A">
      <w:pPr>
        <w:spacing w:after="0" w:line="240" w:lineRule="auto"/>
        <w:jc w:val="both"/>
        <w:rPr>
          <w:rFonts w:ascii="Times New Roman" w:hAnsi="Times New Roman" w:cs="Times New Roman"/>
          <w:sz w:val="16"/>
          <w:szCs w:val="16"/>
        </w:rPr>
      </w:pPr>
    </w:p>
    <w:p w:rsidR="002C7C1A" w:rsidRPr="002C7C1A" w:rsidRDefault="006D0FC0" w:rsidP="002C7C1A">
      <w:pPr>
        <w:spacing w:after="0" w:line="240" w:lineRule="auto"/>
        <w:jc w:val="both"/>
        <w:rPr>
          <w:rFonts w:ascii="Times New Roman" w:hAnsi="Times New Roman" w:cs="Times New Roman"/>
          <w:color w:val="000000" w:themeColor="text1"/>
        </w:rPr>
      </w:pPr>
      <w:r w:rsidRPr="002C7C1A">
        <w:rPr>
          <w:rFonts w:ascii="Times New Roman" w:hAnsi="Times New Roman" w:cs="Times New Roman"/>
          <w:color w:val="000000" w:themeColor="text1"/>
        </w:rPr>
        <w:t xml:space="preserve">Puma Biotechnology, Inc. is a biopharmaceutical company with a focus on the development and commercialization of innovative products to enhance cancer care.  </w:t>
      </w:r>
      <w:proofErr w:type="gramStart"/>
      <w:r w:rsidRPr="002C7C1A">
        <w:rPr>
          <w:rFonts w:ascii="Times New Roman" w:hAnsi="Times New Roman" w:cs="Times New Roman"/>
          <w:color w:val="000000" w:themeColor="text1"/>
        </w:rPr>
        <w:t>The Company in-licenses the global development and commercialization rights to three drug candidates — PB272 (neratinib, oral), PB272 (neratinib, intravenous) and PB357.</w:t>
      </w:r>
      <w:proofErr w:type="gramEnd"/>
      <w:r w:rsidRPr="002C7C1A">
        <w:rPr>
          <w:rFonts w:ascii="Times New Roman" w:hAnsi="Times New Roman" w:cs="Times New Roman"/>
          <w:color w:val="000000" w:themeColor="text1"/>
        </w:rPr>
        <w:t xml:space="preserve"> NERLYNX</w:t>
      </w:r>
      <w:r w:rsidRPr="002C7C1A">
        <w:rPr>
          <w:rFonts w:ascii="Times New Roman" w:hAnsi="Times New Roman" w:cs="Times New Roman"/>
          <w:color w:val="000000" w:themeColor="text1"/>
          <w:sz w:val="24"/>
          <w:szCs w:val="24"/>
          <w:vertAlign w:val="superscript"/>
        </w:rPr>
        <w:t>®</w:t>
      </w:r>
      <w:r w:rsidRPr="002C7C1A">
        <w:rPr>
          <w:rFonts w:ascii="Times New Roman" w:hAnsi="Times New Roman" w:cs="Times New Roman"/>
          <w:color w:val="000000" w:themeColor="text1"/>
        </w:rPr>
        <w:t xml:space="preserve"> (neratinib, oral) is approved for commercial use by prescription in the United States as extended adjuvant therapy for early stage HER2-positive breast cancer following adjuvant trastuzumab-based therapy and is marketed as NERLYNX.  Neratinib is a potent irreversible tyrosine kinase inhibitor that blocks signal transduction through the epidermal growth factor receptors, HER1, HER2 and HER4.  Currently, the Company is primarily focused on the commercialization of NERLYNX and the continued development of its other advanced drug candidates directed at the treatment of HER2-positive breast cancer.  The Company believes that NERLYNX has clinical application in the potential treatment of several other cancers that over-express or have a mutation in HER2. </w:t>
      </w:r>
    </w:p>
    <w:p w:rsidR="002C7C1A" w:rsidRPr="002C7C1A" w:rsidRDefault="0075623D" w:rsidP="002C7C1A">
      <w:pPr>
        <w:spacing w:after="0" w:line="240" w:lineRule="auto"/>
        <w:jc w:val="both"/>
        <w:rPr>
          <w:rFonts w:ascii="Times New Roman" w:hAnsi="Times New Roman" w:cs="Times New Roman"/>
          <w:sz w:val="16"/>
          <w:szCs w:val="16"/>
        </w:rPr>
      </w:pPr>
    </w:p>
    <w:p w:rsidR="002C7C1A" w:rsidRDefault="006D0FC0" w:rsidP="002C7C1A">
      <w:pPr>
        <w:spacing w:after="0" w:line="240" w:lineRule="auto"/>
        <w:jc w:val="both"/>
        <w:rPr>
          <w:rFonts w:ascii="Times New Roman" w:eastAsia="Times New Roman" w:hAnsi="Times New Roman" w:cs="Times New Roman"/>
          <w:color w:val="000000"/>
          <w:position w:val="-1"/>
        </w:rPr>
      </w:pPr>
      <w:r w:rsidRPr="002C7C1A">
        <w:rPr>
          <w:rFonts w:ascii="Times New Roman" w:eastAsia="Times New Roman" w:hAnsi="Times New Roman" w:cs="Times New Roman"/>
          <w:position w:val="-1"/>
        </w:rPr>
        <w:t>Further</w:t>
      </w:r>
      <w:r w:rsidRPr="002C7C1A">
        <w:rPr>
          <w:rFonts w:ascii="Times New Roman" w:eastAsia="Times New Roman" w:hAnsi="Times New Roman" w:cs="Times New Roman"/>
          <w:spacing w:val="-1"/>
          <w:position w:val="-1"/>
        </w:rPr>
        <w:t xml:space="preserve"> </w:t>
      </w:r>
      <w:r w:rsidRPr="002C7C1A">
        <w:rPr>
          <w:rFonts w:ascii="Times New Roman" w:eastAsia="Times New Roman" w:hAnsi="Times New Roman" w:cs="Times New Roman"/>
          <w:position w:val="-1"/>
        </w:rPr>
        <w:t>infor</w:t>
      </w:r>
      <w:r w:rsidRPr="002C7C1A">
        <w:rPr>
          <w:rFonts w:ascii="Times New Roman" w:eastAsia="Times New Roman" w:hAnsi="Times New Roman" w:cs="Times New Roman"/>
          <w:spacing w:val="-2"/>
          <w:position w:val="-1"/>
        </w:rPr>
        <w:t>m</w:t>
      </w:r>
      <w:r w:rsidRPr="002C7C1A">
        <w:rPr>
          <w:rFonts w:ascii="Times New Roman" w:eastAsia="Times New Roman" w:hAnsi="Times New Roman" w:cs="Times New Roman"/>
          <w:position w:val="-1"/>
        </w:rPr>
        <w:t>ation about Pu</w:t>
      </w:r>
      <w:r w:rsidRPr="002C7C1A">
        <w:rPr>
          <w:rFonts w:ascii="Times New Roman" w:eastAsia="Times New Roman" w:hAnsi="Times New Roman" w:cs="Times New Roman"/>
          <w:spacing w:val="-2"/>
          <w:position w:val="-1"/>
        </w:rPr>
        <w:t>m</w:t>
      </w:r>
      <w:r w:rsidRPr="002C7C1A">
        <w:rPr>
          <w:rFonts w:ascii="Times New Roman" w:eastAsia="Times New Roman" w:hAnsi="Times New Roman" w:cs="Times New Roman"/>
          <w:position w:val="-1"/>
        </w:rPr>
        <w:t>a Bi</w:t>
      </w:r>
      <w:r w:rsidRPr="002C7C1A">
        <w:rPr>
          <w:rFonts w:ascii="Times New Roman" w:eastAsia="Times New Roman" w:hAnsi="Times New Roman" w:cs="Times New Roman"/>
          <w:spacing w:val="1"/>
          <w:position w:val="-1"/>
        </w:rPr>
        <w:t>o</w:t>
      </w:r>
      <w:r w:rsidRPr="002C7C1A">
        <w:rPr>
          <w:rFonts w:ascii="Times New Roman" w:eastAsia="Times New Roman" w:hAnsi="Times New Roman" w:cs="Times New Roman"/>
          <w:position w:val="-1"/>
        </w:rPr>
        <w:t>technology</w:t>
      </w:r>
      <w:r w:rsidRPr="002C7C1A">
        <w:rPr>
          <w:rFonts w:ascii="Times New Roman" w:eastAsia="Times New Roman" w:hAnsi="Times New Roman" w:cs="Times New Roman"/>
          <w:spacing w:val="-1"/>
          <w:position w:val="-1"/>
        </w:rPr>
        <w:t xml:space="preserve"> </w:t>
      </w:r>
      <w:r w:rsidRPr="002C7C1A">
        <w:rPr>
          <w:rFonts w:ascii="Times New Roman" w:eastAsia="Times New Roman" w:hAnsi="Times New Roman" w:cs="Times New Roman"/>
          <w:position w:val="-1"/>
        </w:rPr>
        <w:t xml:space="preserve">may be </w:t>
      </w:r>
      <w:r w:rsidRPr="002C7C1A">
        <w:rPr>
          <w:rFonts w:ascii="Times New Roman" w:eastAsia="Times New Roman" w:hAnsi="Times New Roman" w:cs="Times New Roman"/>
          <w:spacing w:val="-1"/>
          <w:position w:val="-1"/>
        </w:rPr>
        <w:t>f</w:t>
      </w:r>
      <w:r w:rsidRPr="002C7C1A">
        <w:rPr>
          <w:rFonts w:ascii="Times New Roman" w:eastAsia="Times New Roman" w:hAnsi="Times New Roman" w:cs="Times New Roman"/>
          <w:position w:val="-1"/>
        </w:rPr>
        <w:t xml:space="preserve">ound at </w:t>
      </w:r>
      <w:hyperlink r:id="rId10" w:history="1">
        <w:r w:rsidRPr="002C7C1A">
          <w:rPr>
            <w:rStyle w:val="Hyperlink"/>
            <w:rFonts w:ascii="Times New Roman" w:eastAsia="Times New Roman" w:hAnsi="Times New Roman" w:cs="Times New Roman"/>
            <w:position w:val="-1"/>
            <w:u w:color="0000FF"/>
          </w:rPr>
          <w:t>w</w:t>
        </w:r>
        <w:r w:rsidRPr="002C7C1A">
          <w:rPr>
            <w:rStyle w:val="Hyperlink"/>
            <w:rFonts w:ascii="Times New Roman" w:eastAsia="Times New Roman" w:hAnsi="Times New Roman" w:cs="Times New Roman"/>
            <w:spacing w:val="-1"/>
            <w:position w:val="-1"/>
            <w:u w:color="0000FF"/>
          </w:rPr>
          <w:t>w</w:t>
        </w:r>
        <w:r w:rsidRPr="002C7C1A">
          <w:rPr>
            <w:rStyle w:val="Hyperlink"/>
            <w:rFonts w:ascii="Times New Roman" w:eastAsia="Times New Roman" w:hAnsi="Times New Roman" w:cs="Times New Roman"/>
            <w:position w:val="-1"/>
            <w:u w:color="0000FF"/>
          </w:rPr>
          <w:t>w.p</w:t>
        </w:r>
        <w:r w:rsidRPr="002C7C1A">
          <w:rPr>
            <w:rStyle w:val="Hyperlink"/>
            <w:rFonts w:ascii="Times New Roman" w:eastAsia="Times New Roman" w:hAnsi="Times New Roman" w:cs="Times New Roman"/>
            <w:spacing w:val="1"/>
            <w:position w:val="-1"/>
            <w:u w:color="0000FF"/>
          </w:rPr>
          <w:t>u</w:t>
        </w:r>
        <w:r w:rsidRPr="002C7C1A">
          <w:rPr>
            <w:rStyle w:val="Hyperlink"/>
            <w:rFonts w:ascii="Times New Roman" w:eastAsia="Times New Roman" w:hAnsi="Times New Roman" w:cs="Times New Roman"/>
            <w:spacing w:val="-2"/>
            <w:position w:val="-1"/>
            <w:u w:color="0000FF"/>
          </w:rPr>
          <w:t>m</w:t>
        </w:r>
        <w:r w:rsidRPr="002C7C1A">
          <w:rPr>
            <w:rStyle w:val="Hyperlink"/>
            <w:rFonts w:ascii="Times New Roman" w:eastAsia="Times New Roman" w:hAnsi="Times New Roman" w:cs="Times New Roman"/>
            <w:position w:val="-1"/>
            <w:u w:color="0000FF"/>
          </w:rPr>
          <w:t>abiotec</w:t>
        </w:r>
        <w:r w:rsidRPr="002C7C1A">
          <w:rPr>
            <w:rStyle w:val="Hyperlink"/>
            <w:rFonts w:ascii="Times New Roman" w:eastAsia="Times New Roman" w:hAnsi="Times New Roman" w:cs="Times New Roman"/>
            <w:spacing w:val="-1"/>
            <w:position w:val="-1"/>
            <w:u w:color="0000FF"/>
          </w:rPr>
          <w:t>h</w:t>
        </w:r>
        <w:r w:rsidRPr="002C7C1A">
          <w:rPr>
            <w:rStyle w:val="Hyperlink"/>
            <w:rFonts w:ascii="Times New Roman" w:eastAsia="Times New Roman" w:hAnsi="Times New Roman" w:cs="Times New Roman"/>
            <w:position w:val="-1"/>
            <w:u w:color="0000FF"/>
          </w:rPr>
          <w:t>nology.co</w:t>
        </w:r>
        <w:r w:rsidRPr="002C7C1A">
          <w:rPr>
            <w:rStyle w:val="Hyperlink"/>
            <w:rFonts w:ascii="Times New Roman" w:eastAsia="Times New Roman" w:hAnsi="Times New Roman" w:cs="Times New Roman"/>
            <w:spacing w:val="-1"/>
            <w:position w:val="-1"/>
            <w:u w:color="0000FF"/>
          </w:rPr>
          <w:t>m</w:t>
        </w:r>
      </w:hyperlink>
      <w:r>
        <w:rPr>
          <w:rFonts w:ascii="Times New Roman" w:eastAsia="Times New Roman" w:hAnsi="Times New Roman" w:cs="Times New Roman"/>
          <w:color w:val="000000"/>
          <w:position w:val="-1"/>
        </w:rPr>
        <w:t>.</w:t>
      </w:r>
    </w:p>
    <w:p w:rsidR="002C7C1A" w:rsidRDefault="0075623D" w:rsidP="002C7C1A">
      <w:pPr>
        <w:spacing w:after="0" w:line="240" w:lineRule="auto"/>
        <w:jc w:val="both"/>
        <w:rPr>
          <w:rFonts w:ascii="Times New Roman" w:eastAsia="Times New Roman" w:hAnsi="Times New Roman" w:cs="Times New Roman"/>
          <w:color w:val="000000"/>
          <w:position w:val="-1"/>
        </w:rPr>
      </w:pPr>
    </w:p>
    <w:p w:rsidR="002C7C1A" w:rsidRDefault="006D0FC0" w:rsidP="002C7C1A">
      <w:pPr>
        <w:spacing w:after="0" w:line="240" w:lineRule="auto"/>
        <w:jc w:val="both"/>
        <w:rPr>
          <w:rFonts w:ascii="Times New Roman" w:hAnsi="Times New Roman" w:cs="Times New Roman"/>
          <w:b/>
        </w:rPr>
      </w:pPr>
      <w:r>
        <w:rPr>
          <w:rFonts w:ascii="Times New Roman" w:hAnsi="Times New Roman" w:cs="Times New Roman"/>
          <w:b/>
        </w:rPr>
        <w:t>IMPORTANT SAFETY INFORMATION</w:t>
      </w:r>
    </w:p>
    <w:p w:rsidR="002C7C1A" w:rsidRDefault="0075623D" w:rsidP="002C7C1A">
      <w:pPr>
        <w:spacing w:after="0" w:line="240" w:lineRule="auto"/>
        <w:jc w:val="both"/>
        <w:rPr>
          <w:rFonts w:ascii="Times New Roman" w:hAnsi="Times New Roman" w:cs="Times New Roman"/>
        </w:rPr>
      </w:pPr>
    </w:p>
    <w:p w:rsidR="002C7C1A" w:rsidRDefault="006D0FC0" w:rsidP="002C7C1A">
      <w:pPr>
        <w:spacing w:after="0" w:line="240" w:lineRule="auto"/>
        <w:jc w:val="both"/>
        <w:rPr>
          <w:rFonts w:ascii="Times New Roman" w:hAnsi="Times New Roman" w:cs="Times New Roman"/>
        </w:rPr>
      </w:pPr>
      <w:r>
        <w:rPr>
          <w:rFonts w:ascii="Times New Roman" w:hAnsi="Times New Roman" w:cs="Times New Roman"/>
          <w:b/>
          <w:bCs/>
        </w:rPr>
        <w:t>NERLYNX</w:t>
      </w:r>
      <w:r w:rsidRPr="004B6BC5">
        <w:rPr>
          <w:rFonts w:ascii="Times New Roman" w:hAnsi="Times New Roman" w:cs="Times New Roman"/>
          <w:b/>
          <w:bCs/>
          <w:sz w:val="24"/>
          <w:szCs w:val="24"/>
          <w:vertAlign w:val="superscript"/>
        </w:rPr>
        <w:t>®</w:t>
      </w:r>
      <w:r>
        <w:rPr>
          <w:rFonts w:ascii="Times New Roman" w:hAnsi="Times New Roman" w:cs="Times New Roman"/>
          <w:b/>
          <w:bCs/>
        </w:rPr>
        <w:t xml:space="preserve"> (neratinib) tablets, for oral use</w:t>
      </w:r>
    </w:p>
    <w:p w:rsidR="002C7C1A" w:rsidRDefault="0075623D" w:rsidP="002C7C1A">
      <w:pPr>
        <w:spacing w:after="0" w:line="240" w:lineRule="auto"/>
        <w:jc w:val="both"/>
        <w:rPr>
          <w:rFonts w:ascii="Times New Roman" w:hAnsi="Times New Roman" w:cs="Times New Roman"/>
        </w:rPr>
      </w:pPr>
    </w:p>
    <w:p w:rsidR="002C7C1A" w:rsidRDefault="006D0FC0" w:rsidP="002C7C1A">
      <w:pPr>
        <w:spacing w:after="0" w:line="240" w:lineRule="auto"/>
        <w:jc w:val="both"/>
        <w:rPr>
          <w:rFonts w:ascii="Times New Roman" w:hAnsi="Times New Roman" w:cs="Times New Roman"/>
          <w:color w:val="000000"/>
        </w:rPr>
      </w:pPr>
      <w:r>
        <w:rPr>
          <w:rFonts w:ascii="Times New Roman" w:hAnsi="Times New Roman" w:cs="Times New Roman"/>
          <w:b/>
          <w:color w:val="000000"/>
        </w:rPr>
        <w:t>INDICATIONS AND USAGE:</w:t>
      </w:r>
      <w:r>
        <w:rPr>
          <w:rFonts w:ascii="Times New Roman" w:hAnsi="Times New Roman" w:cs="Times New Roman"/>
          <w:color w:val="000000"/>
        </w:rPr>
        <w:t xml:space="preserve">  NERLYNX is a kinase inhibitor indicated for the extended adjuvant treatment of adult patients with early stage HER2 overexpressed/amplified breast cancer, to follow adjuvant trastuzumab-based therapy.</w:t>
      </w:r>
    </w:p>
    <w:p w:rsidR="002C7C1A" w:rsidRDefault="0075623D" w:rsidP="002C7C1A">
      <w:pPr>
        <w:spacing w:after="0" w:line="240" w:lineRule="auto"/>
        <w:jc w:val="both"/>
        <w:rPr>
          <w:rFonts w:ascii="Times New Roman" w:hAnsi="Times New Roman" w:cs="Times New Roman"/>
          <w:color w:val="000000"/>
        </w:rPr>
      </w:pPr>
    </w:p>
    <w:p w:rsidR="002C7C1A" w:rsidRDefault="006D0FC0" w:rsidP="002C7C1A">
      <w:pPr>
        <w:spacing w:after="0" w:line="240" w:lineRule="auto"/>
        <w:jc w:val="both"/>
        <w:rPr>
          <w:rFonts w:ascii="Times New Roman" w:hAnsi="Times New Roman" w:cs="Times New Roman"/>
          <w:color w:val="000000"/>
        </w:rPr>
      </w:pPr>
      <w:r>
        <w:rPr>
          <w:rFonts w:ascii="Times New Roman" w:hAnsi="Times New Roman" w:cs="Times New Roman"/>
          <w:b/>
          <w:color w:val="000000"/>
        </w:rPr>
        <w:t>CONTRAINDICATIONS:</w:t>
      </w:r>
      <w:r>
        <w:rPr>
          <w:rFonts w:ascii="Times New Roman" w:hAnsi="Times New Roman" w:cs="Times New Roman"/>
          <w:color w:val="000000"/>
        </w:rPr>
        <w:t xml:space="preserve">  None</w:t>
      </w:r>
    </w:p>
    <w:p w:rsidR="002C7C1A" w:rsidRDefault="0075623D" w:rsidP="002C7C1A">
      <w:pPr>
        <w:spacing w:after="0" w:line="240" w:lineRule="auto"/>
        <w:jc w:val="both"/>
        <w:rPr>
          <w:rFonts w:ascii="Times New Roman" w:hAnsi="Times New Roman" w:cs="Times New Roman"/>
          <w:color w:val="000000"/>
        </w:rPr>
      </w:pPr>
    </w:p>
    <w:p w:rsidR="002C7C1A" w:rsidRDefault="006D0FC0" w:rsidP="002C7C1A">
      <w:pPr>
        <w:spacing w:after="0" w:line="240" w:lineRule="auto"/>
        <w:jc w:val="both"/>
        <w:rPr>
          <w:rFonts w:ascii="Times New Roman" w:hAnsi="Times New Roman" w:cs="Times New Roman"/>
          <w:b/>
          <w:color w:val="000000"/>
        </w:rPr>
      </w:pPr>
      <w:r>
        <w:rPr>
          <w:rFonts w:ascii="Times New Roman" w:hAnsi="Times New Roman" w:cs="Times New Roman"/>
          <w:b/>
          <w:color w:val="000000"/>
        </w:rPr>
        <w:t>WARNINGS AND PRECAUTIONS:</w:t>
      </w:r>
    </w:p>
    <w:p w:rsidR="002C7C1A" w:rsidRDefault="006D0FC0" w:rsidP="002C7C1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Diarrhea:</w:t>
      </w:r>
      <w:r>
        <w:rPr>
          <w:rFonts w:ascii="Times New Roman" w:hAnsi="Times New Roman" w:cs="Times New Roman"/>
          <w:color w:val="000000"/>
        </w:rPr>
        <w:t xml:space="preserve"> Aggressively manage diarrhea occurring despite recommended prophylaxis with additional </w:t>
      </w:r>
      <w:proofErr w:type="spellStart"/>
      <w:r>
        <w:rPr>
          <w:rFonts w:ascii="Times New Roman" w:hAnsi="Times New Roman" w:cs="Times New Roman"/>
          <w:color w:val="000000"/>
        </w:rPr>
        <w:t>antidiarrheals</w:t>
      </w:r>
      <w:proofErr w:type="spellEnd"/>
      <w:r>
        <w:rPr>
          <w:rFonts w:ascii="Times New Roman" w:hAnsi="Times New Roman" w:cs="Times New Roman"/>
          <w:color w:val="000000"/>
        </w:rPr>
        <w:t xml:space="preserve">, fluids, and electrolytes as clinically indicated.  Withhold NERLYNX in patients experiencing severe and/or persistent diarrhea.  Permanently discontinue NERLYNX in patients experiencing Grade 4 diarrhea or Grade ≥ 2 </w:t>
      </w:r>
      <w:proofErr w:type="gramStart"/>
      <w:r>
        <w:rPr>
          <w:rFonts w:ascii="Times New Roman" w:hAnsi="Times New Roman" w:cs="Times New Roman"/>
          <w:color w:val="000000"/>
        </w:rPr>
        <w:t>diarrhea</w:t>
      </w:r>
      <w:proofErr w:type="gramEnd"/>
      <w:r>
        <w:rPr>
          <w:rFonts w:ascii="Times New Roman" w:hAnsi="Times New Roman" w:cs="Times New Roman"/>
          <w:color w:val="000000"/>
        </w:rPr>
        <w:t xml:space="preserve"> that occurs after maximal dose reduction.</w:t>
      </w:r>
    </w:p>
    <w:p w:rsidR="002C7C1A" w:rsidRDefault="0075623D" w:rsidP="002C7C1A">
      <w:pPr>
        <w:spacing w:after="0" w:line="240" w:lineRule="auto"/>
        <w:jc w:val="both"/>
        <w:rPr>
          <w:rFonts w:ascii="Times New Roman" w:hAnsi="Times New Roman" w:cs="Times New Roman"/>
          <w:color w:val="000000"/>
        </w:rPr>
      </w:pPr>
    </w:p>
    <w:p w:rsidR="002C7C1A" w:rsidRDefault="006D0FC0" w:rsidP="002C7C1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Hepatotoxicity:</w:t>
      </w:r>
      <w:r>
        <w:rPr>
          <w:rFonts w:ascii="Times New Roman" w:hAnsi="Times New Roman" w:cs="Times New Roman"/>
          <w:color w:val="000000"/>
        </w:rPr>
        <w:t xml:space="preserve"> Monitor liver function tests monthly for the first 3 months of treatment, then every </w:t>
      </w:r>
    </w:p>
    <w:p w:rsidR="002C7C1A" w:rsidRDefault="006D0FC0" w:rsidP="002C7C1A">
      <w:pPr>
        <w:spacing w:after="0" w:line="240" w:lineRule="auto"/>
        <w:jc w:val="both"/>
        <w:rPr>
          <w:rFonts w:ascii="Times New Roman" w:hAnsi="Times New Roman" w:cs="Times New Roman"/>
          <w:color w:val="000000"/>
        </w:rPr>
      </w:pPr>
      <w:r>
        <w:rPr>
          <w:rFonts w:ascii="Times New Roman" w:hAnsi="Times New Roman" w:cs="Times New Roman"/>
          <w:color w:val="000000"/>
        </w:rPr>
        <w:t>3 months while on treatment and as clinically indicated.  Withhold NERLYNX in patients experiencing Grade 3 liver abnormalities and permanently discontinue NERLYNX in patients experiencing Grade 4 liver abnormalities.</w:t>
      </w:r>
    </w:p>
    <w:p w:rsidR="002C7C1A" w:rsidRDefault="0075623D" w:rsidP="002C7C1A">
      <w:pPr>
        <w:spacing w:after="0" w:line="240" w:lineRule="auto"/>
        <w:jc w:val="both"/>
        <w:rPr>
          <w:rFonts w:ascii="Times New Roman" w:hAnsi="Times New Roman" w:cs="Times New Roman"/>
          <w:color w:val="000000"/>
        </w:rPr>
      </w:pPr>
    </w:p>
    <w:p w:rsidR="002C7C1A" w:rsidRDefault="006D0FC0" w:rsidP="002C7C1A">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b/>
          <w:color w:val="000000"/>
        </w:rPr>
        <w:t>Embryo-Fetal Toxicity:</w:t>
      </w:r>
      <w:r>
        <w:rPr>
          <w:rFonts w:ascii="Times New Roman" w:hAnsi="Times New Roman" w:cs="Times New Roman"/>
          <w:color w:val="000000"/>
        </w:rPr>
        <w:t xml:space="preserve"> NERLYNX can cause fetal harm.  Advise patients of potential risk to a fetus and to </w:t>
      </w:r>
      <w:r>
        <w:rPr>
          <w:rFonts w:ascii="Times New Roman" w:hAnsi="Times New Roman" w:cs="Times New Roman"/>
          <w:color w:val="000000"/>
        </w:rPr>
        <w:lastRenderedPageBreak/>
        <w:t>use effective contraception.</w:t>
      </w:r>
    </w:p>
    <w:p w:rsidR="002C7C1A" w:rsidRDefault="0075623D" w:rsidP="002C7C1A">
      <w:pPr>
        <w:spacing w:after="0" w:line="240" w:lineRule="auto"/>
        <w:jc w:val="both"/>
        <w:rPr>
          <w:rFonts w:ascii="Times New Roman" w:hAnsi="Times New Roman" w:cs="Times New Roman"/>
        </w:rPr>
      </w:pPr>
    </w:p>
    <w:p w:rsidR="002C7C1A" w:rsidRDefault="006D0FC0" w:rsidP="002C7C1A">
      <w:pPr>
        <w:spacing w:after="0" w:line="240" w:lineRule="auto"/>
        <w:jc w:val="both"/>
        <w:rPr>
          <w:rFonts w:ascii="Times New Roman" w:hAnsi="Times New Roman" w:cs="Times New Roman"/>
          <w:b/>
        </w:rPr>
      </w:pPr>
      <w:r>
        <w:rPr>
          <w:rFonts w:ascii="Times New Roman" w:hAnsi="Times New Roman" w:cs="Times New Roman"/>
          <w:b/>
        </w:rPr>
        <w:t xml:space="preserve">ADVERSE REACTIONS: </w:t>
      </w:r>
      <w:r>
        <w:rPr>
          <w:rFonts w:ascii="Times New Roman" w:hAnsi="Times New Roman" w:cs="Times New Roman"/>
        </w:rPr>
        <w:t>The most common adverse reactions (≥ 5%) were diarrhea, nausea,   abdominal pain, fatigue, vomiting, rash, stomatitis, decreased appetite, muscle spasms, dyspepsia, AST or ALT increase, nail disorder, dry skin, abdominal distention, epistaxis, weight decreased and urinary tract infection.</w:t>
      </w:r>
    </w:p>
    <w:p w:rsidR="002C7C1A" w:rsidRDefault="0075623D" w:rsidP="002C7C1A">
      <w:pPr>
        <w:spacing w:after="0" w:line="240" w:lineRule="auto"/>
        <w:jc w:val="both"/>
        <w:rPr>
          <w:rFonts w:ascii="Times New Roman" w:hAnsi="Times New Roman" w:cs="Times New Roman"/>
        </w:rPr>
      </w:pPr>
    </w:p>
    <w:p w:rsidR="002C7C1A" w:rsidRDefault="006D0FC0" w:rsidP="002C7C1A">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To report SUSPECTED ADVERSE REACTIONS, contact Puma Biotechnology, Inc. at </w:t>
      </w:r>
    </w:p>
    <w:p w:rsidR="002C7C1A" w:rsidRDefault="006D0FC0" w:rsidP="002C7C1A">
      <w:pPr>
        <w:spacing w:after="0" w:line="240" w:lineRule="auto"/>
        <w:jc w:val="both"/>
        <w:rPr>
          <w:rFonts w:ascii="Times New Roman" w:hAnsi="Times New Roman" w:cs="Times New Roman"/>
          <w:b/>
          <w:bCs/>
          <w:color w:val="000000"/>
        </w:rPr>
      </w:pPr>
      <w:proofErr w:type="gramStart"/>
      <w:r>
        <w:rPr>
          <w:rFonts w:ascii="Times New Roman" w:hAnsi="Times New Roman" w:cs="Times New Roman"/>
          <w:b/>
          <w:bCs/>
          <w:color w:val="000000"/>
        </w:rPr>
        <w:t xml:space="preserve">1-844-NERLYNX (1-844-637-5969) and www.NERLYNX.com or FDA at 1-800-FDA-1088 or </w:t>
      </w:r>
      <w:r>
        <w:rPr>
          <w:rFonts w:ascii="Times New Roman" w:hAnsi="Times New Roman" w:cs="Times New Roman"/>
          <w:b/>
          <w:bCs/>
          <w:i/>
          <w:iCs/>
          <w:color w:val="000000"/>
        </w:rPr>
        <w:t>www.fda.gov/medwatch</w:t>
      </w:r>
      <w:r>
        <w:rPr>
          <w:rFonts w:ascii="Times New Roman" w:hAnsi="Times New Roman" w:cs="Times New Roman"/>
          <w:b/>
          <w:bCs/>
          <w:color w:val="000000"/>
        </w:rPr>
        <w:t>.</w:t>
      </w:r>
      <w:proofErr w:type="gramEnd"/>
    </w:p>
    <w:p w:rsidR="002C7C1A" w:rsidRDefault="0075623D" w:rsidP="002C7C1A">
      <w:pPr>
        <w:spacing w:after="0" w:line="240" w:lineRule="auto"/>
        <w:jc w:val="both"/>
        <w:rPr>
          <w:rFonts w:ascii="Times New Roman" w:hAnsi="Times New Roman" w:cs="Times New Roman"/>
          <w:b/>
          <w:bCs/>
          <w:color w:val="000000"/>
        </w:rPr>
      </w:pPr>
    </w:p>
    <w:p w:rsidR="002C7C1A" w:rsidRDefault="006D0FC0" w:rsidP="002C7C1A">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DRUG INTERACTIONS:</w:t>
      </w:r>
    </w:p>
    <w:p w:rsidR="002C7C1A" w:rsidRDefault="006D0FC0" w:rsidP="002C7C1A">
      <w:pPr>
        <w:pStyle w:val="ListParagraph"/>
        <w:numPr>
          <w:ilvl w:val="0"/>
          <w:numId w:val="3"/>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Gastric acid reducing agents:  Avoid concomitant use with proton pump inhibitors (PPI) and H2-receptor antagonists.  Separate NERLYNX by 3 hours after antacid dosing.</w:t>
      </w:r>
    </w:p>
    <w:p w:rsidR="002C7C1A" w:rsidRDefault="006D0FC0" w:rsidP="002C7C1A">
      <w:pPr>
        <w:pStyle w:val="ListParagraph"/>
        <w:numPr>
          <w:ilvl w:val="0"/>
          <w:numId w:val="3"/>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Strong or moderate CYP3A4 inhibitors:  Avoid concomitant use. </w:t>
      </w:r>
    </w:p>
    <w:p w:rsidR="002C7C1A" w:rsidRDefault="006D0FC0" w:rsidP="002C7C1A">
      <w:pPr>
        <w:pStyle w:val="ListParagraph"/>
        <w:numPr>
          <w:ilvl w:val="0"/>
          <w:numId w:val="3"/>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Strong or moderate CYP3A4 inducers:  Avoid concomitant use.</w:t>
      </w:r>
    </w:p>
    <w:p w:rsidR="002C7C1A" w:rsidRDefault="006D0FC0" w:rsidP="002C7C1A">
      <w:pPr>
        <w:pStyle w:val="ListParagraph"/>
        <w:numPr>
          <w:ilvl w:val="0"/>
          <w:numId w:val="3"/>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P-glycoprotein (P-</w:t>
      </w:r>
      <w:proofErr w:type="spellStart"/>
      <w:r>
        <w:rPr>
          <w:rFonts w:ascii="Times New Roman" w:hAnsi="Times New Roman" w:cs="Times New Roman"/>
          <w:bCs/>
          <w:color w:val="000000"/>
        </w:rPr>
        <w:t>gp</w:t>
      </w:r>
      <w:proofErr w:type="spellEnd"/>
      <w:r>
        <w:rPr>
          <w:rFonts w:ascii="Times New Roman" w:hAnsi="Times New Roman" w:cs="Times New Roman"/>
          <w:bCs/>
          <w:color w:val="000000"/>
        </w:rPr>
        <w:t>) substrates:  Monitor for adverse reactions of narrow therapeutic agents that are P-</w:t>
      </w:r>
      <w:proofErr w:type="spellStart"/>
      <w:r>
        <w:rPr>
          <w:rFonts w:ascii="Times New Roman" w:hAnsi="Times New Roman" w:cs="Times New Roman"/>
          <w:bCs/>
          <w:color w:val="000000"/>
        </w:rPr>
        <w:t>gp</w:t>
      </w:r>
      <w:proofErr w:type="spellEnd"/>
      <w:r>
        <w:rPr>
          <w:rFonts w:ascii="Times New Roman" w:hAnsi="Times New Roman" w:cs="Times New Roman"/>
          <w:bCs/>
          <w:color w:val="000000"/>
        </w:rPr>
        <w:t xml:space="preserve"> substrates when used concomitantly with NERLYNX. </w:t>
      </w:r>
    </w:p>
    <w:p w:rsidR="002C7C1A" w:rsidRDefault="0075623D" w:rsidP="002C7C1A">
      <w:pPr>
        <w:spacing w:after="0" w:line="240" w:lineRule="auto"/>
        <w:jc w:val="both"/>
        <w:rPr>
          <w:rFonts w:ascii="Times New Roman" w:hAnsi="Times New Roman" w:cs="Times New Roman"/>
          <w:bCs/>
          <w:color w:val="000000"/>
        </w:rPr>
      </w:pPr>
    </w:p>
    <w:p w:rsidR="002C7C1A" w:rsidRDefault="006D0FC0" w:rsidP="002C7C1A">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USE IN SPECIFIC POPULATIONS:</w:t>
      </w:r>
    </w:p>
    <w:p w:rsidR="002C7C1A" w:rsidRDefault="006D0FC0" w:rsidP="002C7C1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Lactation:</w:t>
      </w:r>
      <w:r>
        <w:rPr>
          <w:rFonts w:ascii="Times New Roman" w:hAnsi="Times New Roman" w:cs="Times New Roman"/>
          <w:color w:val="000000"/>
        </w:rPr>
        <w:t xml:space="preserve"> Advise women not to breastfeed. </w:t>
      </w:r>
    </w:p>
    <w:p w:rsidR="002C7C1A" w:rsidRDefault="0075623D" w:rsidP="002C7C1A">
      <w:pPr>
        <w:spacing w:after="0" w:line="240" w:lineRule="auto"/>
        <w:jc w:val="both"/>
        <w:rPr>
          <w:rFonts w:ascii="Times New Roman" w:hAnsi="Times New Roman" w:cs="Times New Roman"/>
          <w:color w:val="000000" w:themeColor="text1"/>
        </w:rPr>
      </w:pPr>
    </w:p>
    <w:p w:rsidR="002C7C1A" w:rsidRDefault="006D0FC0" w:rsidP="002C7C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Please see </w:t>
      </w:r>
      <w:hyperlink r:id="rId11" w:history="1">
        <w:r>
          <w:rPr>
            <w:rStyle w:val="Hyperlink"/>
            <w:rFonts w:ascii="Times New Roman" w:hAnsi="Times New Roman" w:cs="Times New Roman"/>
          </w:rPr>
          <w:t>Full Prescribing Information</w:t>
        </w:r>
      </w:hyperlink>
      <w:r>
        <w:rPr>
          <w:rFonts w:ascii="Times New Roman" w:hAnsi="Times New Roman" w:cs="Times New Roman"/>
          <w:color w:val="000000" w:themeColor="text1"/>
        </w:rPr>
        <w:t xml:space="preserve"> for additional safety information. </w:t>
      </w:r>
    </w:p>
    <w:p w:rsidR="002C7C1A" w:rsidRDefault="0075623D" w:rsidP="002C7C1A">
      <w:pPr>
        <w:spacing w:after="0" w:line="240" w:lineRule="auto"/>
        <w:rPr>
          <w:rFonts w:ascii="Times New Roman" w:hAnsi="Times New Roman" w:cs="Times New Roman"/>
        </w:rPr>
      </w:pPr>
    </w:p>
    <w:p w:rsidR="002C7C1A" w:rsidRDefault="006D0FC0" w:rsidP="002C7C1A">
      <w:pPr>
        <w:spacing w:after="0" w:line="240" w:lineRule="auto"/>
        <w:rPr>
          <w:rFonts w:ascii="Times New Roman" w:eastAsia="Times New Roman" w:hAnsi="Times New Roman" w:cs="Times New Roman"/>
        </w:rPr>
      </w:pPr>
      <w:r>
        <w:rPr>
          <w:rFonts w:ascii="Times New Roman" w:eastAsia="Times New Roman" w:hAnsi="Times New Roman" w:cs="Times New Roman"/>
          <w:b/>
          <w:bCs/>
        </w:rPr>
        <w:t>For</w:t>
      </w:r>
      <w:r>
        <w:rPr>
          <w:rFonts w:ascii="Times New Roman" w:eastAsia="Times New Roman" w:hAnsi="Times New Roman" w:cs="Times New Roman"/>
          <w:b/>
          <w:bCs/>
          <w:spacing w:val="-2"/>
        </w:rPr>
        <w:t>w</w:t>
      </w:r>
      <w:r>
        <w:rPr>
          <w:rFonts w:ascii="Times New Roman" w:eastAsia="Times New Roman" w:hAnsi="Times New Roman" w:cs="Times New Roman"/>
          <w:b/>
          <w:bCs/>
        </w:rPr>
        <w:t>ard-Loo</w:t>
      </w:r>
      <w:r>
        <w:rPr>
          <w:rFonts w:ascii="Times New Roman" w:eastAsia="Times New Roman" w:hAnsi="Times New Roman" w:cs="Times New Roman"/>
          <w:b/>
          <w:bCs/>
          <w:spacing w:val="1"/>
        </w:rPr>
        <w:t>k</w:t>
      </w:r>
      <w:r>
        <w:rPr>
          <w:rFonts w:ascii="Times New Roman" w:eastAsia="Times New Roman" w:hAnsi="Times New Roman" w:cs="Times New Roman"/>
          <w:b/>
          <w:bCs/>
        </w:rPr>
        <w:t>ing Sta</w:t>
      </w:r>
      <w:r>
        <w:rPr>
          <w:rFonts w:ascii="Times New Roman" w:eastAsia="Times New Roman" w:hAnsi="Times New Roman" w:cs="Times New Roman"/>
          <w:b/>
          <w:bCs/>
          <w:spacing w:val="-1"/>
        </w:rPr>
        <w:t>t</w:t>
      </w:r>
      <w:r>
        <w:rPr>
          <w:rFonts w:ascii="Times New Roman" w:eastAsia="Times New Roman" w:hAnsi="Times New Roman" w:cs="Times New Roman"/>
          <w:b/>
          <w:bCs/>
        </w:rPr>
        <w:t>ements</w:t>
      </w:r>
    </w:p>
    <w:p w:rsidR="002C7C1A" w:rsidRDefault="0075623D" w:rsidP="002C7C1A">
      <w:pPr>
        <w:spacing w:after="0" w:line="240" w:lineRule="auto"/>
        <w:rPr>
          <w:rFonts w:ascii="Times New Roman" w:hAnsi="Times New Roman" w:cs="Times New Roman"/>
          <w:sz w:val="16"/>
          <w:szCs w:val="16"/>
        </w:rPr>
      </w:pPr>
    </w:p>
    <w:p w:rsidR="002C7C1A" w:rsidRDefault="006D0FC0" w:rsidP="002C7C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This p</w:t>
      </w:r>
      <w:r>
        <w:rPr>
          <w:rFonts w:ascii="Times New Roman" w:eastAsia="Times New Roman" w:hAnsi="Times New Roman" w:cs="Times New Roman"/>
          <w:spacing w:val="1"/>
        </w:rPr>
        <w:t>r</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rPr>
        <w:t>release and the webcast of the presentation</w:t>
      </w:r>
      <w:r>
        <w:rPr>
          <w:rFonts w:ascii="Times New Roman" w:eastAsia="Times New Roman" w:hAnsi="Times New Roman" w:cs="Times New Roman"/>
          <w:spacing w:val="-1"/>
        </w:rPr>
        <w:t xml:space="preserve"> </w:t>
      </w:r>
      <w:r>
        <w:rPr>
          <w:rFonts w:ascii="Times New Roman" w:eastAsia="Times New Roman" w:hAnsi="Times New Roman" w:cs="Times New Roman"/>
        </w:rPr>
        <w:t>cont</w:t>
      </w:r>
      <w:r>
        <w:rPr>
          <w:rFonts w:ascii="Times New Roman" w:eastAsia="Times New Roman" w:hAnsi="Times New Roman" w:cs="Times New Roman"/>
          <w:spacing w:val="-1"/>
        </w:rPr>
        <w:t>a</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xml:space="preserve"> forwar</w:t>
      </w:r>
      <w:r>
        <w:rPr>
          <w:rFonts w:ascii="Times New Roman" w:eastAsia="Times New Roman" w:hAnsi="Times New Roman" w:cs="Times New Roman"/>
          <w:spacing w:val="2"/>
        </w:rPr>
        <w:t>d</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oking stat</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 xml:space="preserve">ents, including statements regarding the benefits of NERLYNX and neratinib, the Company’s clinical trials and the announcement of data relative to those trials.  All forward-looking statements involve risks and uncertainties that could </w:t>
      </w:r>
      <w:proofErr w:type="gramStart"/>
      <w:r w:rsidRPr="00AB06FF">
        <w:rPr>
          <w:rFonts w:ascii="Times New Roman" w:eastAsia="Times New Roman" w:hAnsi="Times New Roman" w:cs="Times New Roman"/>
        </w:rPr>
        <w:t>cause</w:t>
      </w:r>
      <w:proofErr w:type="gramEnd"/>
      <w:r>
        <w:rPr>
          <w:rFonts w:ascii="Times New Roman" w:eastAsia="Times New Roman" w:hAnsi="Times New Roman" w:cs="Times New Roman"/>
        </w:rPr>
        <w:t xml:space="preserve"> the Company’s actual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sul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to d</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f</w:t>
      </w:r>
      <w:r>
        <w:rPr>
          <w:rFonts w:ascii="Times New Roman" w:eastAsia="Times New Roman" w:hAnsi="Times New Roman" w:cs="Times New Roman"/>
        </w:rPr>
        <w:t xml:space="preserve">er </w:t>
      </w:r>
      <w:r>
        <w:rPr>
          <w:rFonts w:ascii="Times New Roman" w:eastAsia="Times New Roman" w:hAnsi="Times New Roman" w:cs="Times New Roman"/>
          <w:spacing w:val="-2"/>
        </w:rPr>
        <w:t>m</w:t>
      </w:r>
      <w:r>
        <w:rPr>
          <w:rFonts w:ascii="Times New Roman" w:eastAsia="Times New Roman" w:hAnsi="Times New Roman" w:cs="Times New Roman"/>
        </w:rPr>
        <w:t>aterially</w:t>
      </w:r>
      <w:r>
        <w:rPr>
          <w:rFonts w:ascii="Times New Roman" w:eastAsia="Times New Roman" w:hAnsi="Times New Roman" w:cs="Times New Roman"/>
          <w:spacing w:val="-1"/>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the anticipated res</w:t>
      </w:r>
      <w:r>
        <w:rPr>
          <w:rFonts w:ascii="Times New Roman" w:eastAsia="Times New Roman" w:hAnsi="Times New Roman" w:cs="Times New Roman"/>
          <w:spacing w:val="-1"/>
        </w:rPr>
        <w:t>u</w:t>
      </w:r>
      <w:r>
        <w:rPr>
          <w:rFonts w:ascii="Times New Roman" w:eastAsia="Times New Roman" w:hAnsi="Times New Roman" w:cs="Times New Roman"/>
        </w:rPr>
        <w:t>l</w:t>
      </w:r>
      <w:r>
        <w:rPr>
          <w:rFonts w:ascii="Times New Roman" w:eastAsia="Times New Roman" w:hAnsi="Times New Roman" w:cs="Times New Roman"/>
          <w:spacing w:val="1"/>
        </w:rPr>
        <w:t>t</w:t>
      </w:r>
      <w:r>
        <w:rPr>
          <w:rFonts w:ascii="Times New Roman" w:eastAsia="Times New Roman" w:hAnsi="Times New Roman" w:cs="Times New Roman"/>
        </w:rPr>
        <w:t>s and expectations expres</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these forwar</w:t>
      </w:r>
      <w:r>
        <w:rPr>
          <w:rFonts w:ascii="Times New Roman" w:eastAsia="Times New Roman" w:hAnsi="Times New Roman" w:cs="Times New Roman"/>
          <w:spacing w:val="2"/>
        </w:rPr>
        <w:t>d</w:t>
      </w:r>
      <w:r>
        <w:rPr>
          <w:rFonts w:ascii="Times New Roman" w:eastAsia="Times New Roman" w:hAnsi="Times New Roman" w:cs="Times New Roman"/>
        </w:rPr>
        <w:t>-loo</w:t>
      </w:r>
      <w:r>
        <w:rPr>
          <w:rFonts w:ascii="Times New Roman" w:eastAsia="Times New Roman" w:hAnsi="Times New Roman" w:cs="Times New Roman"/>
          <w:spacing w:val="-1"/>
        </w:rPr>
        <w:t>k</w:t>
      </w:r>
      <w:r>
        <w:rPr>
          <w:rFonts w:ascii="Times New Roman" w:eastAsia="Times New Roman" w:hAnsi="Times New Roman" w:cs="Times New Roman"/>
        </w:rPr>
        <w:t>ing</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2"/>
        </w:rPr>
        <w:t>m</w:t>
      </w:r>
      <w:r>
        <w:rPr>
          <w:rFonts w:ascii="Times New Roman" w:eastAsia="Times New Roman" w:hAnsi="Times New Roman" w:cs="Times New Roman"/>
        </w:rPr>
        <w:t>ents.  The</w:t>
      </w:r>
      <w:r>
        <w:rPr>
          <w:rFonts w:ascii="Times New Roman" w:eastAsia="Times New Roman" w:hAnsi="Times New Roman" w:cs="Times New Roman"/>
          <w:spacing w:val="1"/>
        </w:rPr>
        <w:t>s</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1"/>
        </w:rPr>
        <w:t xml:space="preserve"> </w:t>
      </w:r>
      <w:r>
        <w:rPr>
          <w:rFonts w:ascii="Times New Roman" w:eastAsia="Times New Roman" w:hAnsi="Times New Roman" w:cs="Times New Roman"/>
        </w:rPr>
        <w:t>are based on curre</w:t>
      </w:r>
      <w:r>
        <w:rPr>
          <w:rFonts w:ascii="Times New Roman" w:eastAsia="Times New Roman" w:hAnsi="Times New Roman" w:cs="Times New Roman"/>
          <w:spacing w:val="-1"/>
        </w:rPr>
        <w:t>n</w:t>
      </w:r>
      <w:r>
        <w:rPr>
          <w:rFonts w:ascii="Times New Roman" w:eastAsia="Times New Roman" w:hAnsi="Times New Roman" w:cs="Times New Roman"/>
        </w:rPr>
        <w:t>t expectations, fo</w:t>
      </w:r>
      <w:r>
        <w:rPr>
          <w:rFonts w:ascii="Times New Roman" w:eastAsia="Times New Roman" w:hAnsi="Times New Roman" w:cs="Times New Roman"/>
          <w:spacing w:val="-1"/>
        </w:rPr>
        <w:t>r</w:t>
      </w:r>
      <w:r>
        <w:rPr>
          <w:rFonts w:ascii="Times New Roman" w:eastAsia="Times New Roman" w:hAnsi="Times New Roman" w:cs="Times New Roman"/>
        </w:rPr>
        <w:t xml:space="preserve">ecasts and </w:t>
      </w:r>
      <w:r>
        <w:rPr>
          <w:rFonts w:ascii="Times New Roman" w:eastAsia="Times New Roman" w:hAnsi="Times New Roman" w:cs="Times New Roman"/>
          <w:spacing w:val="-1"/>
        </w:rPr>
        <w:t>a</w:t>
      </w:r>
      <w:r>
        <w:rPr>
          <w:rFonts w:ascii="Times New Roman" w:eastAsia="Times New Roman" w:hAnsi="Times New Roman" w:cs="Times New Roman"/>
        </w:rPr>
        <w:t>ssu</w:t>
      </w:r>
      <w:r>
        <w:rPr>
          <w:rFonts w:ascii="Times New Roman" w:eastAsia="Times New Roman" w:hAnsi="Times New Roman" w:cs="Times New Roman"/>
          <w:spacing w:val="-1"/>
        </w:rPr>
        <w:t>m</w:t>
      </w:r>
      <w:r>
        <w:rPr>
          <w:rFonts w:ascii="Times New Roman" w:eastAsia="Times New Roman" w:hAnsi="Times New Roman" w:cs="Times New Roman"/>
        </w:rPr>
        <w:t>pt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 and</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o</w:t>
      </w:r>
      <w:r>
        <w:rPr>
          <w:rFonts w:ascii="Times New Roman" w:eastAsia="Times New Roman" w:hAnsi="Times New Roman" w:cs="Times New Roman"/>
        </w:rPr>
        <w:t>utco</w:t>
      </w:r>
      <w:r>
        <w:rPr>
          <w:rFonts w:ascii="Times New Roman" w:eastAsia="Times New Roman" w:hAnsi="Times New Roman" w:cs="Times New Roman"/>
          <w:spacing w:val="-2"/>
        </w:rPr>
        <w:t>m</w:t>
      </w:r>
      <w:r>
        <w:rPr>
          <w:rFonts w:ascii="Times New Roman" w:eastAsia="Times New Roman" w:hAnsi="Times New Roman" w:cs="Times New Roman"/>
        </w:rPr>
        <w:t>es and results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u</w:t>
      </w:r>
      <w:r>
        <w:rPr>
          <w:rFonts w:ascii="Times New Roman" w:eastAsia="Times New Roman" w:hAnsi="Times New Roman" w:cs="Times New Roman"/>
        </w:rPr>
        <w:t>ld</w:t>
      </w:r>
      <w:r>
        <w:rPr>
          <w:rFonts w:ascii="Times New Roman" w:eastAsia="Times New Roman" w:hAnsi="Times New Roman" w:cs="Times New Roman"/>
          <w:spacing w:val="-1"/>
        </w:rPr>
        <w:t xml:space="preserve"> </w:t>
      </w:r>
      <w:r>
        <w:rPr>
          <w:rFonts w:ascii="Times New Roman" w:eastAsia="Times New Roman" w:hAnsi="Times New Roman" w:cs="Times New Roman"/>
        </w:rPr>
        <w:t>dif</w:t>
      </w:r>
      <w:r>
        <w:rPr>
          <w:rFonts w:ascii="Times New Roman" w:eastAsia="Times New Roman" w:hAnsi="Times New Roman" w:cs="Times New Roman"/>
          <w:spacing w:val="-1"/>
        </w:rPr>
        <w:t>f</w:t>
      </w:r>
      <w:r>
        <w:rPr>
          <w:rFonts w:ascii="Times New Roman" w:eastAsia="Times New Roman" w:hAnsi="Times New Roman" w:cs="Times New Roman"/>
        </w:rPr>
        <w:t xml:space="preserve">er </w:t>
      </w:r>
      <w:r>
        <w:rPr>
          <w:rFonts w:ascii="Times New Roman" w:eastAsia="Times New Roman" w:hAnsi="Times New Roman" w:cs="Times New Roman"/>
          <w:spacing w:val="-2"/>
        </w:rPr>
        <w:t>m</w:t>
      </w:r>
      <w:r>
        <w:rPr>
          <w:rFonts w:ascii="Times New Roman" w:eastAsia="Times New Roman" w:hAnsi="Times New Roman" w:cs="Times New Roman"/>
        </w:rPr>
        <w:t>aterial</w:t>
      </w:r>
      <w:r>
        <w:rPr>
          <w:rFonts w:ascii="Times New Roman" w:eastAsia="Times New Roman" w:hAnsi="Times New Roman" w:cs="Times New Roman"/>
          <w:spacing w:val="1"/>
        </w:rPr>
        <w:t>l</w:t>
      </w:r>
      <w:r>
        <w:rPr>
          <w:rFonts w:ascii="Times New Roman" w:eastAsia="Times New Roman" w:hAnsi="Times New Roman" w:cs="Times New Roman"/>
        </w:rPr>
        <w:t>y f</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these state</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3"/>
        </w:rPr>
        <w:t xml:space="preserve"> </w:t>
      </w:r>
      <w:r>
        <w:rPr>
          <w:rFonts w:ascii="Times New Roman" w:eastAsia="Times New Roman" w:hAnsi="Times New Roman" w:cs="Times New Roman"/>
        </w:rPr>
        <w:t>due to a nu</w:t>
      </w:r>
      <w:r>
        <w:rPr>
          <w:rFonts w:ascii="Times New Roman" w:eastAsia="Times New Roman" w:hAnsi="Times New Roman" w:cs="Times New Roman"/>
          <w:spacing w:val="-2"/>
        </w:rPr>
        <w:t>m</w:t>
      </w:r>
      <w:r>
        <w:rPr>
          <w:rFonts w:ascii="Times New Roman" w:eastAsia="Times New Roman" w:hAnsi="Times New Roman" w:cs="Times New Roman"/>
        </w:rPr>
        <w:t xml:space="preserve">ber of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ors, whi</w:t>
      </w:r>
      <w:r>
        <w:rPr>
          <w:rFonts w:ascii="Times New Roman" w:eastAsia="Times New Roman" w:hAnsi="Times New Roman" w:cs="Times New Roman"/>
          <w:spacing w:val="1"/>
        </w:rPr>
        <w:t>c</w:t>
      </w:r>
      <w:r>
        <w:rPr>
          <w:rFonts w:ascii="Times New Roman" w:eastAsia="Times New Roman" w:hAnsi="Times New Roman" w:cs="Times New Roman"/>
        </w:rPr>
        <w:t>h includ</w:t>
      </w:r>
      <w:r>
        <w:rPr>
          <w:rFonts w:ascii="Times New Roman" w:eastAsia="Times New Roman" w:hAnsi="Times New Roman" w:cs="Times New Roman"/>
          <w:spacing w:val="-1"/>
        </w:rPr>
        <w:t>e</w:t>
      </w:r>
      <w:r>
        <w:rPr>
          <w:rFonts w:ascii="Times New Roman" w:eastAsia="Times New Roman" w:hAnsi="Times New Roman" w:cs="Times New Roman"/>
        </w:rPr>
        <w:t>, but are 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 xml:space="preserve">ed to, the </w:t>
      </w:r>
      <w:r>
        <w:rPr>
          <w:rFonts w:ascii="Times New Roman" w:eastAsia="Times New Roman" w:hAnsi="Times New Roman" w:cs="Times New Roman"/>
          <w:spacing w:val="1"/>
        </w:rPr>
        <w:t>r</w:t>
      </w:r>
      <w:r>
        <w:rPr>
          <w:rFonts w:ascii="Times New Roman" w:eastAsia="Times New Roman" w:hAnsi="Times New Roman" w:cs="Times New Roman"/>
        </w:rPr>
        <w:t xml:space="preserve">isk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ors dis</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 xml:space="preserve">sed </w:t>
      </w:r>
      <w:r>
        <w:rPr>
          <w:rFonts w:ascii="Times New Roman" w:eastAsia="Times New Roman" w:hAnsi="Times New Roman" w:cs="Times New Roman"/>
          <w:spacing w:val="1"/>
        </w:rPr>
        <w:t>i</w:t>
      </w:r>
      <w:r>
        <w:rPr>
          <w:rFonts w:ascii="Times New Roman" w:eastAsia="Times New Roman" w:hAnsi="Times New Roman" w:cs="Times New Roman"/>
        </w:rPr>
        <w:t>n t</w:t>
      </w:r>
      <w:r>
        <w:rPr>
          <w:rFonts w:ascii="Times New Roman" w:eastAsia="Times New Roman" w:hAnsi="Times New Roman" w:cs="Times New Roman"/>
          <w:spacing w:val="-1"/>
        </w:rPr>
        <w:t>h</w:t>
      </w:r>
      <w:r>
        <w:rPr>
          <w:rFonts w:ascii="Times New Roman" w:eastAsia="Times New Roman" w:hAnsi="Times New Roman" w:cs="Times New Roman"/>
        </w:rPr>
        <w:t>e periodic and current repor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filed by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 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rPr>
        <w:t>pany with the Se</w:t>
      </w:r>
      <w:r>
        <w:rPr>
          <w:rFonts w:ascii="Times New Roman" w:eastAsia="Times New Roman" w:hAnsi="Times New Roman" w:cs="Times New Roman"/>
          <w:spacing w:val="-1"/>
        </w:rPr>
        <w:t>c</w:t>
      </w:r>
      <w:r>
        <w:rPr>
          <w:rFonts w:ascii="Times New Roman" w:eastAsia="Times New Roman" w:hAnsi="Times New Roman" w:cs="Times New Roman"/>
        </w:rPr>
        <w:t>ur</w:t>
      </w:r>
      <w:r>
        <w:rPr>
          <w:rFonts w:ascii="Times New Roman" w:eastAsia="Times New Roman" w:hAnsi="Times New Roman" w:cs="Times New Roman"/>
          <w:spacing w:val="1"/>
        </w:rPr>
        <w:t>i</w:t>
      </w:r>
      <w:r>
        <w:rPr>
          <w:rFonts w:ascii="Times New Roman" w:eastAsia="Times New Roman" w:hAnsi="Times New Roman" w:cs="Times New Roman"/>
        </w:rPr>
        <w:t>ties and Exchange 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3"/>
        </w:rPr>
        <w:t>m</w:t>
      </w:r>
      <w:r>
        <w:rPr>
          <w:rFonts w:ascii="Times New Roman" w:eastAsia="Times New Roman" w:hAnsi="Times New Roman" w:cs="Times New Roman"/>
        </w:rPr>
        <w:t>is</w:t>
      </w:r>
      <w:r>
        <w:rPr>
          <w:rFonts w:ascii="Times New Roman" w:eastAsia="Times New Roman" w:hAnsi="Times New Roman" w:cs="Times New Roman"/>
          <w:spacing w:val="1"/>
        </w:rPr>
        <w:t>s</w:t>
      </w:r>
      <w:r>
        <w:rPr>
          <w:rFonts w:ascii="Times New Roman" w:eastAsia="Times New Roman" w:hAnsi="Times New Roman" w:cs="Times New Roman"/>
        </w:rPr>
        <w:t>ion from</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spacing w:val="-2"/>
        </w:rPr>
        <w:t>m</w:t>
      </w:r>
      <w:r>
        <w:rPr>
          <w:rFonts w:ascii="Times New Roman" w:eastAsia="Times New Roman" w:hAnsi="Times New Roman" w:cs="Times New Roman"/>
        </w:rPr>
        <w:t>e to 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 xml:space="preserve">e, including the Company’s </w:t>
      </w:r>
      <w:r w:rsidR="00CE5BB6">
        <w:rPr>
          <w:rFonts w:ascii="Times New Roman" w:eastAsia="Times New Roman" w:hAnsi="Times New Roman" w:cs="Times New Roman"/>
        </w:rPr>
        <w:t>Quarterly</w:t>
      </w:r>
      <w:r>
        <w:rPr>
          <w:rFonts w:ascii="Times New Roman" w:eastAsia="Times New Roman" w:hAnsi="Times New Roman" w:cs="Times New Roman"/>
        </w:rPr>
        <w:t xml:space="preserve"> Report on Form 10-</w:t>
      </w:r>
      <w:r w:rsidR="00CE5BB6">
        <w:rPr>
          <w:rFonts w:ascii="Times New Roman" w:eastAsia="Times New Roman" w:hAnsi="Times New Roman" w:cs="Times New Roman"/>
        </w:rPr>
        <w:t>Q</w:t>
      </w:r>
      <w:r>
        <w:rPr>
          <w:rFonts w:ascii="Times New Roman" w:eastAsia="Times New Roman" w:hAnsi="Times New Roman" w:cs="Times New Roman"/>
        </w:rPr>
        <w:t xml:space="preserve"> for the </w:t>
      </w:r>
      <w:r w:rsidR="00CE5BB6">
        <w:rPr>
          <w:rFonts w:ascii="Times New Roman" w:eastAsia="Times New Roman" w:hAnsi="Times New Roman" w:cs="Times New Roman"/>
        </w:rPr>
        <w:t>quarter</w:t>
      </w:r>
      <w:r>
        <w:rPr>
          <w:rFonts w:ascii="Times New Roman" w:eastAsia="Times New Roman" w:hAnsi="Times New Roman" w:cs="Times New Roman"/>
        </w:rPr>
        <w:t xml:space="preserve"> ended </w:t>
      </w:r>
      <w:r w:rsidR="00CE5BB6">
        <w:rPr>
          <w:rFonts w:ascii="Times New Roman" w:eastAsia="Times New Roman" w:hAnsi="Times New Roman" w:cs="Times New Roman"/>
        </w:rPr>
        <w:t>September</w:t>
      </w:r>
      <w:r>
        <w:rPr>
          <w:rFonts w:ascii="Times New Roman" w:eastAsia="Times New Roman" w:hAnsi="Times New Roman" w:cs="Times New Roman"/>
        </w:rPr>
        <w:t xml:space="preserve"> 3</w:t>
      </w:r>
      <w:r w:rsidR="00CE5BB6">
        <w:rPr>
          <w:rFonts w:ascii="Times New Roman" w:eastAsia="Times New Roman" w:hAnsi="Times New Roman" w:cs="Times New Roman"/>
        </w:rPr>
        <w:t>0</w:t>
      </w:r>
      <w:r>
        <w:rPr>
          <w:rFonts w:ascii="Times New Roman" w:eastAsia="Times New Roman" w:hAnsi="Times New Roman" w:cs="Times New Roman"/>
        </w:rPr>
        <w:t>, 2017.  Readers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cauti</w:t>
      </w:r>
      <w:r>
        <w:rPr>
          <w:rFonts w:ascii="Times New Roman" w:eastAsia="Times New Roman" w:hAnsi="Times New Roman" w:cs="Times New Roman"/>
          <w:spacing w:val="-1"/>
        </w:rPr>
        <w:t>o</w:t>
      </w:r>
      <w:r>
        <w:rPr>
          <w:rFonts w:ascii="Times New Roman" w:eastAsia="Times New Roman" w:hAnsi="Times New Roman" w:cs="Times New Roman"/>
        </w:rPr>
        <w:t xml:space="preserve">ned not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p</w:t>
      </w:r>
      <w:r>
        <w:rPr>
          <w:rFonts w:ascii="Times New Roman" w:eastAsia="Times New Roman" w:hAnsi="Times New Roman" w:cs="Times New Roman"/>
        </w:rPr>
        <w:t>lace undue r</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ance on these forward-look</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s</w:t>
      </w:r>
      <w:r>
        <w:rPr>
          <w:rFonts w:ascii="Times New Roman" w:eastAsia="Times New Roman" w:hAnsi="Times New Roman" w:cs="Times New Roman"/>
        </w:rPr>
        <w:t>tate</w:t>
      </w:r>
      <w:r>
        <w:rPr>
          <w:rFonts w:ascii="Times New Roman" w:eastAsia="Times New Roman" w:hAnsi="Times New Roman" w:cs="Times New Roman"/>
          <w:spacing w:val="-2"/>
        </w:rPr>
        <w:t>m</w:t>
      </w:r>
      <w:r>
        <w:rPr>
          <w:rFonts w:ascii="Times New Roman" w:eastAsia="Times New Roman" w:hAnsi="Times New Roman" w:cs="Times New Roman"/>
        </w:rPr>
        <w:t xml:space="preserve">ents, which speak </w:t>
      </w:r>
      <w:r>
        <w:rPr>
          <w:rFonts w:ascii="Times New Roman" w:eastAsia="Times New Roman" w:hAnsi="Times New Roman" w:cs="Times New Roman"/>
          <w:spacing w:val="-1"/>
        </w:rPr>
        <w:t>o</w:t>
      </w:r>
      <w:r>
        <w:rPr>
          <w:rFonts w:ascii="Times New Roman" w:eastAsia="Times New Roman" w:hAnsi="Times New Roman" w:cs="Times New Roman"/>
        </w:rPr>
        <w:t>nly as of the</w:t>
      </w:r>
      <w:r>
        <w:rPr>
          <w:rFonts w:ascii="Times New Roman" w:eastAsia="Times New Roman" w:hAnsi="Times New Roman" w:cs="Times New Roman"/>
          <w:spacing w:val="-1"/>
        </w:rPr>
        <w:t xml:space="preserve"> </w:t>
      </w:r>
      <w:r>
        <w:rPr>
          <w:rFonts w:ascii="Times New Roman" w:eastAsia="Times New Roman" w:hAnsi="Times New Roman" w:cs="Times New Roman"/>
        </w:rPr>
        <w:t>date hereo</w:t>
      </w:r>
      <w:r>
        <w:rPr>
          <w:rFonts w:ascii="Times New Roman" w:eastAsia="Times New Roman" w:hAnsi="Times New Roman" w:cs="Times New Roman"/>
          <w:spacing w:val="1"/>
        </w:rPr>
        <w:t>f</w:t>
      </w:r>
      <w:r>
        <w:rPr>
          <w:rFonts w:ascii="Times New Roman" w:eastAsia="Times New Roman" w:hAnsi="Times New Roman" w:cs="Times New Roman"/>
        </w:rPr>
        <w:t>.  The Co</w:t>
      </w:r>
      <w:r>
        <w:rPr>
          <w:rFonts w:ascii="Times New Roman" w:eastAsia="Times New Roman" w:hAnsi="Times New Roman" w:cs="Times New Roman"/>
          <w:spacing w:val="-1"/>
        </w:rPr>
        <w:t>m</w:t>
      </w:r>
      <w:r>
        <w:rPr>
          <w:rFonts w:ascii="Times New Roman" w:eastAsia="Times New Roman" w:hAnsi="Times New Roman" w:cs="Times New Roman"/>
          <w:spacing w:val="1"/>
        </w:rPr>
        <w:t>p</w:t>
      </w:r>
      <w:r>
        <w:rPr>
          <w:rFonts w:ascii="Times New Roman" w:eastAsia="Times New Roman" w:hAnsi="Times New Roman" w:cs="Times New Roman"/>
        </w:rPr>
        <w:t>any assu</w:t>
      </w:r>
      <w:r>
        <w:rPr>
          <w:rFonts w:ascii="Times New Roman" w:eastAsia="Times New Roman" w:hAnsi="Times New Roman" w:cs="Times New Roman"/>
          <w:spacing w:val="-2"/>
        </w:rPr>
        <w:t>m</w:t>
      </w:r>
      <w:r>
        <w:rPr>
          <w:rFonts w:ascii="Times New Roman" w:eastAsia="Times New Roman" w:hAnsi="Times New Roman" w:cs="Times New Roman"/>
        </w:rPr>
        <w:t>es no</w:t>
      </w:r>
      <w:r>
        <w:rPr>
          <w:rFonts w:ascii="Times New Roman" w:eastAsia="Times New Roman" w:hAnsi="Times New Roman" w:cs="Times New Roman"/>
          <w:spacing w:val="1"/>
        </w:rPr>
        <w:t xml:space="preserve"> </w:t>
      </w:r>
      <w:r>
        <w:rPr>
          <w:rFonts w:ascii="Times New Roman" w:eastAsia="Times New Roman" w:hAnsi="Times New Roman" w:cs="Times New Roman"/>
        </w:rPr>
        <w:t>obl</w:t>
      </w:r>
      <w:r>
        <w:rPr>
          <w:rFonts w:ascii="Times New Roman" w:eastAsia="Times New Roman" w:hAnsi="Times New Roman" w:cs="Times New Roman"/>
          <w:spacing w:val="1"/>
        </w:rPr>
        <w:t>i</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on to update t</w:t>
      </w:r>
      <w:r>
        <w:rPr>
          <w:rFonts w:ascii="Times New Roman" w:eastAsia="Times New Roman" w:hAnsi="Times New Roman" w:cs="Times New Roman"/>
          <w:spacing w:val="-1"/>
        </w:rPr>
        <w:t>h</w:t>
      </w:r>
      <w:r>
        <w:rPr>
          <w:rFonts w:ascii="Times New Roman" w:eastAsia="Times New Roman" w:hAnsi="Times New Roman" w:cs="Times New Roman"/>
        </w:rPr>
        <w:t xml:space="preserve">ese </w:t>
      </w:r>
      <w:r>
        <w:rPr>
          <w:rFonts w:ascii="Times New Roman" w:eastAsia="Times New Roman" w:hAnsi="Times New Roman" w:cs="Times New Roman"/>
          <w:spacing w:val="-1"/>
        </w:rPr>
        <w:t>f</w:t>
      </w:r>
      <w:r>
        <w:rPr>
          <w:rFonts w:ascii="Times New Roman" w:eastAsia="Times New Roman" w:hAnsi="Times New Roman" w:cs="Times New Roman"/>
        </w:rPr>
        <w:t>orwar</w:t>
      </w:r>
      <w:r>
        <w:rPr>
          <w:rFonts w:ascii="Times New Roman" w:eastAsia="Times New Roman" w:hAnsi="Times New Roman" w:cs="Times New Roman"/>
          <w:spacing w:val="2"/>
        </w:rPr>
        <w:t>d</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oking stat</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 xml:space="preserve">ents, except as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1"/>
        </w:rPr>
        <w:t>u</w:t>
      </w:r>
      <w:r>
        <w:rPr>
          <w:rFonts w:ascii="Times New Roman" w:eastAsia="Times New Roman" w:hAnsi="Times New Roman" w:cs="Times New Roman"/>
        </w:rPr>
        <w:t>ir</w:t>
      </w:r>
      <w:r>
        <w:rPr>
          <w:rFonts w:ascii="Times New Roman" w:eastAsia="Times New Roman" w:hAnsi="Times New Roman" w:cs="Times New Roman"/>
          <w:spacing w:val="-1"/>
        </w:rPr>
        <w:t>e</w:t>
      </w:r>
      <w:r>
        <w:rPr>
          <w:rFonts w:ascii="Times New Roman" w:eastAsia="Times New Roman" w:hAnsi="Times New Roman" w:cs="Times New Roman"/>
        </w:rPr>
        <w:t>d by law.</w:t>
      </w:r>
    </w:p>
    <w:p w:rsidR="00983707" w:rsidRDefault="0075623D" w:rsidP="004D391E">
      <w:pPr>
        <w:autoSpaceDE/>
        <w:autoSpaceDN/>
        <w:adjustRightInd/>
        <w:spacing w:after="0" w:line="240" w:lineRule="auto"/>
        <w:ind w:left="90" w:right="-20"/>
        <w:jc w:val="both"/>
        <w:rPr>
          <w:rFonts w:ascii="Times New Roman" w:eastAsia="Times New Roman" w:hAnsi="Times New Roman" w:cs="Times New Roman"/>
          <w:b/>
          <w:sz w:val="24"/>
          <w:szCs w:val="24"/>
        </w:rPr>
      </w:pPr>
    </w:p>
    <w:p w:rsidR="004D391E" w:rsidRPr="004D391E" w:rsidRDefault="006D0FC0" w:rsidP="004D391E">
      <w:pPr>
        <w:autoSpaceDE/>
        <w:autoSpaceDN/>
        <w:adjustRightInd/>
        <w:spacing w:after="60" w:line="240" w:lineRule="auto"/>
        <w:ind w:right="1085"/>
        <w:rPr>
          <w:rFonts w:ascii="Times New Roman" w:eastAsia="Times New Roman" w:hAnsi="Times New Roman" w:cs="Times New Roman"/>
          <w:b/>
        </w:rPr>
      </w:pPr>
      <w:r w:rsidRPr="004D391E">
        <w:rPr>
          <w:rFonts w:ascii="Times New Roman" w:eastAsia="Times New Roman" w:hAnsi="Times New Roman" w:cs="Times New Roman"/>
          <w:b/>
        </w:rPr>
        <w:t>Contact:</w:t>
      </w:r>
    </w:p>
    <w:p w:rsidR="004D391E" w:rsidRPr="004D391E" w:rsidRDefault="006D0FC0" w:rsidP="004D391E">
      <w:pPr>
        <w:autoSpaceDE/>
        <w:autoSpaceDN/>
        <w:adjustRightInd/>
        <w:spacing w:after="60" w:line="240" w:lineRule="auto"/>
        <w:ind w:right="1085"/>
        <w:rPr>
          <w:rFonts w:ascii="Times New Roman" w:eastAsia="Times New Roman" w:hAnsi="Times New Roman" w:cs="Times New Roman"/>
        </w:rPr>
      </w:pPr>
      <w:r w:rsidRPr="004D391E">
        <w:rPr>
          <w:rFonts w:ascii="Times New Roman" w:eastAsia="Times New Roman" w:hAnsi="Times New Roman" w:cs="Times New Roman"/>
        </w:rPr>
        <w:t xml:space="preserve">Alan H. Auerbach or Mariann Ohanesian, Puma Biotechnology, Inc., +1 424 248 6500 </w:t>
      </w:r>
    </w:p>
    <w:p w:rsidR="004D391E" w:rsidRPr="004D391E" w:rsidRDefault="0075623D" w:rsidP="004D391E">
      <w:pPr>
        <w:autoSpaceDE/>
        <w:autoSpaceDN/>
        <w:adjustRightInd/>
        <w:spacing w:after="60" w:line="240" w:lineRule="auto"/>
        <w:ind w:right="1085"/>
        <w:rPr>
          <w:rFonts w:ascii="Times New Roman" w:eastAsia="Times New Roman" w:hAnsi="Times New Roman" w:cs="Times New Roman"/>
        </w:rPr>
      </w:pPr>
      <w:hyperlink r:id="rId12" w:history="1">
        <w:r w:rsidR="006D0FC0" w:rsidRPr="00A93667">
          <w:rPr>
            <w:rStyle w:val="Hyperlink"/>
            <w:rFonts w:ascii="Times New Roman" w:eastAsia="Times New Roman" w:hAnsi="Times New Roman" w:cs="Times New Roman"/>
          </w:rPr>
          <w:t>info@pumabiotechnology.com</w:t>
        </w:r>
      </w:hyperlink>
      <w:r w:rsidR="006D0FC0">
        <w:rPr>
          <w:rFonts w:ascii="Times New Roman" w:eastAsia="Times New Roman" w:hAnsi="Times New Roman" w:cs="Times New Roman"/>
        </w:rPr>
        <w:t xml:space="preserve"> </w:t>
      </w:r>
    </w:p>
    <w:p w:rsidR="004D391E" w:rsidRPr="004D391E" w:rsidRDefault="0075623D" w:rsidP="004D391E">
      <w:pPr>
        <w:autoSpaceDE/>
        <w:autoSpaceDN/>
        <w:adjustRightInd/>
        <w:spacing w:after="60" w:line="240" w:lineRule="auto"/>
        <w:ind w:right="1085"/>
        <w:rPr>
          <w:rFonts w:ascii="Times New Roman" w:eastAsia="Times New Roman" w:hAnsi="Times New Roman" w:cs="Times New Roman"/>
        </w:rPr>
      </w:pPr>
      <w:hyperlink r:id="rId13" w:history="1">
        <w:r w:rsidR="006D0FC0" w:rsidRPr="00A93667">
          <w:rPr>
            <w:rStyle w:val="Hyperlink"/>
            <w:rFonts w:ascii="Times New Roman" w:eastAsia="Times New Roman" w:hAnsi="Times New Roman" w:cs="Times New Roman"/>
          </w:rPr>
          <w:t>ir@pumabiotechnology.com</w:t>
        </w:r>
      </w:hyperlink>
      <w:r w:rsidR="006D0FC0">
        <w:rPr>
          <w:rFonts w:ascii="Times New Roman" w:eastAsia="Times New Roman" w:hAnsi="Times New Roman" w:cs="Times New Roman"/>
        </w:rPr>
        <w:t xml:space="preserve"> </w:t>
      </w:r>
    </w:p>
    <w:p w:rsidR="004D391E" w:rsidRPr="004D391E" w:rsidRDefault="0075623D" w:rsidP="004D391E">
      <w:pPr>
        <w:autoSpaceDE/>
        <w:autoSpaceDN/>
        <w:adjustRightInd/>
        <w:spacing w:after="60" w:line="240" w:lineRule="auto"/>
        <w:ind w:right="1085"/>
        <w:rPr>
          <w:rFonts w:ascii="Times New Roman" w:eastAsia="Times New Roman" w:hAnsi="Times New Roman" w:cs="Times New Roman"/>
        </w:rPr>
      </w:pPr>
    </w:p>
    <w:p w:rsidR="004D391E" w:rsidRPr="004D391E" w:rsidRDefault="006D0FC0" w:rsidP="004D391E">
      <w:pPr>
        <w:autoSpaceDE/>
        <w:autoSpaceDN/>
        <w:adjustRightInd/>
        <w:spacing w:after="60" w:line="240" w:lineRule="auto"/>
        <w:ind w:right="1085"/>
        <w:rPr>
          <w:rFonts w:ascii="Times New Roman" w:eastAsia="Times New Roman" w:hAnsi="Times New Roman" w:cs="Times New Roman"/>
        </w:rPr>
      </w:pPr>
      <w:r w:rsidRPr="004D391E">
        <w:rPr>
          <w:rFonts w:ascii="Times New Roman" w:eastAsia="Times New Roman" w:hAnsi="Times New Roman" w:cs="Times New Roman"/>
        </w:rPr>
        <w:t>David Schull or Darren Chia, Russo Partners, +1 212 845 4226</w:t>
      </w:r>
    </w:p>
    <w:p w:rsidR="004D391E" w:rsidRPr="004D391E" w:rsidRDefault="0075623D" w:rsidP="004D391E">
      <w:pPr>
        <w:autoSpaceDE/>
        <w:autoSpaceDN/>
        <w:adjustRightInd/>
        <w:spacing w:after="60" w:line="240" w:lineRule="auto"/>
        <w:ind w:right="1085"/>
        <w:rPr>
          <w:rFonts w:ascii="Times New Roman" w:eastAsia="Times New Roman" w:hAnsi="Times New Roman" w:cs="Times New Roman"/>
        </w:rPr>
      </w:pPr>
      <w:hyperlink r:id="rId14" w:history="1">
        <w:r w:rsidR="006D0FC0" w:rsidRPr="00A93667">
          <w:rPr>
            <w:rStyle w:val="Hyperlink"/>
            <w:rFonts w:ascii="Times New Roman" w:eastAsia="Times New Roman" w:hAnsi="Times New Roman" w:cs="Times New Roman"/>
          </w:rPr>
          <w:t>david.schull@russopartnersllc.com</w:t>
        </w:r>
      </w:hyperlink>
      <w:r w:rsidR="006D0FC0">
        <w:rPr>
          <w:rFonts w:ascii="Times New Roman" w:eastAsia="Times New Roman" w:hAnsi="Times New Roman" w:cs="Times New Roman"/>
        </w:rPr>
        <w:t xml:space="preserve"> </w:t>
      </w:r>
    </w:p>
    <w:p w:rsidR="00885F77" w:rsidRDefault="0075623D" w:rsidP="004D391E">
      <w:pPr>
        <w:autoSpaceDE/>
        <w:autoSpaceDN/>
        <w:adjustRightInd/>
        <w:spacing w:after="60" w:line="240" w:lineRule="auto"/>
        <w:ind w:right="1085"/>
        <w:rPr>
          <w:rFonts w:ascii="Times New Roman" w:eastAsia="Times New Roman" w:hAnsi="Times New Roman" w:cs="Times New Roman"/>
        </w:rPr>
      </w:pPr>
      <w:hyperlink r:id="rId15" w:history="1">
        <w:r w:rsidR="006D0FC0" w:rsidRPr="00DB3361">
          <w:rPr>
            <w:rStyle w:val="Hyperlink"/>
            <w:rFonts w:ascii="Times New Roman" w:eastAsia="Times New Roman" w:hAnsi="Times New Roman" w:cs="Times New Roman"/>
          </w:rPr>
          <w:t>darren.chia@russopartnersllc.com</w:t>
        </w:r>
      </w:hyperlink>
    </w:p>
    <w:p w:rsidR="004D391E" w:rsidRPr="004D391E" w:rsidRDefault="0075623D" w:rsidP="004D391E">
      <w:pPr>
        <w:autoSpaceDE/>
        <w:autoSpaceDN/>
        <w:adjustRightInd/>
        <w:spacing w:after="60" w:line="240" w:lineRule="auto"/>
        <w:ind w:right="1085"/>
        <w:rPr>
          <w:rFonts w:ascii="Times New Roman" w:eastAsia="Times New Roman" w:hAnsi="Times New Roman" w:cs="Times New Roman"/>
        </w:rPr>
      </w:pPr>
    </w:p>
    <w:p w:rsidR="00B2198E" w:rsidRPr="009077F1" w:rsidRDefault="006D0FC0" w:rsidP="00885F77">
      <w:pPr>
        <w:autoSpaceDE/>
        <w:autoSpaceDN/>
        <w:adjustRightInd/>
        <w:spacing w:after="60" w:line="240" w:lineRule="auto"/>
        <w:ind w:right="1085"/>
        <w:jc w:val="center"/>
        <w:rPr>
          <w:rFonts w:ascii="Times New Roman" w:eastAsia="Times New Roman" w:hAnsi="Times New Roman" w:cs="Times New Roman"/>
          <w:b/>
          <w:szCs w:val="24"/>
        </w:rPr>
      </w:pPr>
      <w:r w:rsidRPr="009077F1">
        <w:rPr>
          <w:rFonts w:ascii="Times New Roman" w:eastAsia="Times New Roman" w:hAnsi="Times New Roman" w:cs="Times New Roman"/>
          <w:b/>
          <w:szCs w:val="24"/>
        </w:rPr>
        <w:t xml:space="preserve">                  # # # # #</w:t>
      </w:r>
    </w:p>
    <w:p w:rsidR="00885F77" w:rsidRDefault="0075623D" w:rsidP="00885F77">
      <w:pPr>
        <w:autoSpaceDE/>
        <w:autoSpaceDN/>
        <w:adjustRightInd/>
        <w:spacing w:after="60" w:line="240" w:lineRule="auto"/>
        <w:ind w:right="1085"/>
        <w:jc w:val="center"/>
        <w:rPr>
          <w:rFonts w:ascii="Times New Roman" w:eastAsia="Times New Roman" w:hAnsi="Times New Roman" w:cs="Times New Roman"/>
          <w:b/>
          <w:sz w:val="16"/>
          <w:szCs w:val="24"/>
        </w:rPr>
      </w:pPr>
    </w:p>
    <w:p w:rsidR="00B2198E" w:rsidRDefault="006D0FC0" w:rsidP="009077F1">
      <w:pPr>
        <w:autoSpaceDE/>
        <w:autoSpaceDN/>
        <w:adjustRightInd/>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rsidR="00B2198E" w:rsidRDefault="0075623D"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B2198E" w:rsidRDefault="009A1F8C" w:rsidP="00B2198E">
      <w:pPr>
        <w:autoSpaceDE/>
        <w:autoSpaceDN/>
        <w:adjustRightInd/>
        <w:spacing w:after="0" w:line="240" w:lineRule="auto"/>
        <w:ind w:left="100" w:right="-20"/>
        <w:jc w:val="center"/>
        <w:rPr>
          <w:rFonts w:ascii="Times New Roman" w:eastAsia="Times New Roman" w:hAnsi="Times New Roman" w:cs="Times New Roman"/>
          <w:b/>
          <w:szCs w:val="24"/>
        </w:rPr>
      </w:pPr>
      <w:r w:rsidRPr="009A1F8C">
        <w:rPr>
          <w:noProof/>
        </w:rPr>
        <w:lastRenderedPageBreak/>
        <w:drawing>
          <wp:inline distT="0" distB="0" distL="0" distR="0" wp14:anchorId="00AD950E" wp14:editId="1E3BDCC8">
            <wp:extent cx="6309360" cy="852728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8527284"/>
                    </a:xfrm>
                    <a:prstGeom prst="rect">
                      <a:avLst/>
                    </a:prstGeom>
                    <a:noFill/>
                    <a:ln>
                      <a:noFill/>
                    </a:ln>
                  </pic:spPr>
                </pic:pic>
              </a:graphicData>
            </a:graphic>
          </wp:inline>
        </w:drawing>
      </w:r>
    </w:p>
    <w:p w:rsidR="005022CD" w:rsidRDefault="0075623D" w:rsidP="005022CD">
      <w:pPr>
        <w:autoSpaceDE/>
        <w:autoSpaceDN/>
        <w:adjustRightInd/>
        <w:spacing w:after="0" w:line="240" w:lineRule="auto"/>
        <w:ind w:right="-20"/>
        <w:rPr>
          <w:rFonts w:ascii="Times New Roman" w:eastAsia="Times New Roman" w:hAnsi="Times New Roman" w:cs="Times New Roman"/>
          <w:b/>
        </w:rPr>
        <w:sectPr w:rsidR="005022CD" w:rsidSect="001C72F5">
          <w:headerReference w:type="default" r:id="rId17"/>
          <w:footerReference w:type="default" r:id="rId18"/>
          <w:headerReference w:type="first" r:id="rId19"/>
          <w:footerReference w:type="first" r:id="rId20"/>
          <w:pgSz w:w="12240" w:h="15840"/>
          <w:pgMar w:top="1296" w:right="1152" w:bottom="1008" w:left="1152" w:header="720" w:footer="720" w:gutter="0"/>
          <w:cols w:space="720"/>
          <w:noEndnote/>
          <w:docGrid w:linePitch="299"/>
        </w:sectPr>
      </w:pPr>
    </w:p>
    <w:p w:rsidR="005022CD" w:rsidRPr="001F1EBB" w:rsidRDefault="006D0FC0" w:rsidP="005022CD">
      <w:pPr>
        <w:autoSpaceDE/>
        <w:autoSpaceDN/>
        <w:adjustRightInd/>
        <w:spacing w:after="0" w:line="240" w:lineRule="auto"/>
        <w:ind w:right="-20"/>
        <w:rPr>
          <w:rFonts w:ascii="Times New Roman" w:eastAsia="Times New Roman" w:hAnsi="Times New Roman" w:cs="Times New Roman"/>
          <w:b/>
          <w:sz w:val="20"/>
          <w:szCs w:val="20"/>
        </w:rPr>
      </w:pPr>
      <w:r w:rsidRPr="001F1EBB">
        <w:rPr>
          <w:rFonts w:ascii="Times New Roman" w:eastAsia="Times New Roman" w:hAnsi="Times New Roman" w:cs="Times New Roman"/>
          <w:b/>
          <w:sz w:val="20"/>
          <w:szCs w:val="20"/>
        </w:rPr>
        <w:lastRenderedPageBreak/>
        <w:t>Non-GAAP Financial Measures</w:t>
      </w:r>
    </w:p>
    <w:p w:rsidR="005022CD" w:rsidRPr="001F1EBB" w:rsidRDefault="0075623D" w:rsidP="005022CD">
      <w:pPr>
        <w:widowControl/>
        <w:autoSpaceDE/>
        <w:autoSpaceDN/>
        <w:adjustRightInd/>
        <w:spacing w:after="0" w:line="240" w:lineRule="auto"/>
        <w:rPr>
          <w:rFonts w:ascii="Times New Roman" w:eastAsia="Times New Roman" w:hAnsi="Times New Roman" w:cs="Times New Roman"/>
          <w:b/>
          <w:sz w:val="20"/>
          <w:szCs w:val="20"/>
        </w:rPr>
      </w:pPr>
    </w:p>
    <w:p w:rsidR="00F84254" w:rsidRPr="001F1EBB" w:rsidRDefault="006D0FC0" w:rsidP="00EC7343">
      <w:pPr>
        <w:widowControl/>
        <w:spacing w:after="0" w:line="240" w:lineRule="auto"/>
        <w:jc w:val="both"/>
        <w:rPr>
          <w:rFonts w:ascii="Times New Roman" w:eastAsia="Times New Roman" w:hAnsi="Times New Roman" w:cs="Times New Roman"/>
          <w:sz w:val="20"/>
          <w:szCs w:val="20"/>
        </w:rPr>
      </w:pPr>
      <w:r w:rsidRPr="001F1EBB">
        <w:rPr>
          <w:rFonts w:ascii="Times New Roman" w:hAnsi="Times New Roman" w:cs="Times New Roman"/>
          <w:sz w:val="20"/>
          <w:szCs w:val="20"/>
        </w:rPr>
        <w:t xml:space="preserve">In addition to operating results as calculated in accordance with generally accepted accounting principles, or GAAP, the Company uses certain non-GAAP financial measures when planning, monitoring, and evaluating operational performance. The following table presents the Company’s net loss and net loss per share calculated in accordance with GAAP and as adjusted to remove the impact of employee stock-based compensation. For the three and twelve months ended December 31, 2017, stock-based compensation represented approximately </w:t>
      </w:r>
      <w:r w:rsidR="003B625B">
        <w:rPr>
          <w:rFonts w:ascii="Times New Roman" w:hAnsi="Times New Roman" w:cs="Times New Roman"/>
          <w:sz w:val="20"/>
          <w:szCs w:val="20"/>
        </w:rPr>
        <w:t>39.8</w:t>
      </w:r>
      <w:r w:rsidRPr="001F1EBB">
        <w:rPr>
          <w:rFonts w:ascii="Times New Roman" w:hAnsi="Times New Roman" w:cs="Times New Roman"/>
          <w:sz w:val="20"/>
          <w:szCs w:val="20"/>
        </w:rPr>
        <w:t>% and 37.2% of net loss, respectively. Although net loss is important to measure financial performance, the Company currently places an emphasis on cash burn and, more specifically, cash used in operations. Stock-based compensation appears in GAAP net loss but is removed from net loss to arrive at cash used in operations on the statement of cash flows. Due to its noncash nature, the Company believes these non-GAAP measures enhance understanding of financial performance, are more indicative of operational performance and facilitate a better comparison among fiscal periods. These non-GAAP financial measures are not, and should not be viewed as, substitutes for GAAP reporting measures.</w:t>
      </w:r>
      <w:r w:rsidRPr="001F1EBB">
        <w:rPr>
          <w:rFonts w:ascii="Times New Roman" w:eastAsia="Times New Roman" w:hAnsi="Times New Roman" w:cs="Times New Roman"/>
          <w:sz w:val="20"/>
          <w:szCs w:val="20"/>
        </w:rPr>
        <w:t xml:space="preserve"> </w:t>
      </w:r>
    </w:p>
    <w:p w:rsidR="00ED6926" w:rsidRDefault="0075623D" w:rsidP="001B7619">
      <w:pPr>
        <w:widowControl/>
        <w:autoSpaceDE/>
        <w:autoSpaceDN/>
        <w:adjustRightInd/>
        <w:spacing w:after="0" w:line="240" w:lineRule="auto"/>
        <w:jc w:val="center"/>
        <w:rPr>
          <w:rFonts w:ascii="Times New Roman" w:eastAsia="Times New Roman" w:hAnsi="Times New Roman" w:cs="Times New Roman"/>
        </w:rPr>
      </w:pPr>
    </w:p>
    <w:p w:rsidR="001B7619" w:rsidRDefault="005A17F3" w:rsidP="001B7619">
      <w:pPr>
        <w:widowControl/>
        <w:autoSpaceDE/>
        <w:autoSpaceDN/>
        <w:adjustRightInd/>
        <w:spacing w:after="0" w:line="240" w:lineRule="auto"/>
        <w:jc w:val="center"/>
        <w:rPr>
          <w:rFonts w:ascii="Times New Roman" w:eastAsia="Times New Roman" w:hAnsi="Times New Roman" w:cs="Times New Roman"/>
        </w:rPr>
      </w:pPr>
      <w:r w:rsidRPr="005A17F3">
        <w:rPr>
          <w:noProof/>
        </w:rPr>
        <w:drawing>
          <wp:inline distT="0" distB="0" distL="0" distR="0">
            <wp:extent cx="5565851" cy="655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5600" cy="6552905"/>
                    </a:xfrm>
                    <a:prstGeom prst="rect">
                      <a:avLst/>
                    </a:prstGeom>
                    <a:noFill/>
                    <a:ln>
                      <a:noFill/>
                    </a:ln>
                  </pic:spPr>
                </pic:pic>
              </a:graphicData>
            </a:graphic>
          </wp:inline>
        </w:drawing>
      </w:r>
    </w:p>
    <w:sectPr w:rsidR="001B7619" w:rsidSect="009F4FF1">
      <w:pgSz w:w="12240" w:h="15840"/>
      <w:pgMar w:top="1008" w:right="1152" w:bottom="230" w:left="1152"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26DA6522" w15:done="0"/>
  <w15:commentEx w15:paraId="7A0A6E3D" w15:done="0"/>
  <w15:commentEx w15:paraId="769AF8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BB" w:rsidRDefault="006D0FC0">
      <w:pPr>
        <w:spacing w:after="0" w:line="240" w:lineRule="auto"/>
      </w:pPr>
      <w:r>
        <w:separator/>
      </w:r>
    </w:p>
  </w:endnote>
  <w:endnote w:type="continuationSeparator" w:id="0">
    <w:p w:rsidR="006473BB" w:rsidRDefault="006D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75623D">
    <w:pPr>
      <w:autoSpaceDE/>
      <w:autoSpaceDN/>
      <w:adjustRightInd/>
      <w:rPr>
        <w:rFonts w:eastAsia="Times New Roman" w:cs="Times New Roman"/>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6D0FC0">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BB" w:rsidRDefault="006D0FC0">
      <w:pPr>
        <w:spacing w:after="0" w:line="240" w:lineRule="auto"/>
      </w:pPr>
      <w:r>
        <w:separator/>
      </w:r>
    </w:p>
  </w:footnote>
  <w:footnote w:type="continuationSeparator" w:id="0">
    <w:p w:rsidR="006473BB" w:rsidRDefault="006D0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6D0FC0">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6D0FC0">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546E8506">
      <w:start w:val="1"/>
      <w:numFmt w:val="bullet"/>
      <w:lvlText w:val="•"/>
      <w:lvlJc w:val="left"/>
      <w:pPr>
        <w:tabs>
          <w:tab w:val="left" w:pos="720"/>
        </w:tabs>
        <w:ind w:left="720" w:hanging="360"/>
      </w:pPr>
      <w:rPr>
        <w:rFonts w:ascii="Arial" w:hAnsi="Arial"/>
        <w:strike w:val="0"/>
        <w:dstrike w:val="0"/>
      </w:rPr>
    </w:lvl>
    <w:lvl w:ilvl="1" w:tplc="DB1C4490">
      <w:start w:val="1"/>
      <w:numFmt w:val="bullet"/>
      <w:lvlText w:val="•"/>
      <w:lvlJc w:val="left"/>
      <w:pPr>
        <w:tabs>
          <w:tab w:val="left" w:pos="1440"/>
        </w:tabs>
        <w:ind w:left="1440" w:hanging="360"/>
      </w:pPr>
      <w:rPr>
        <w:rFonts w:ascii="Arial" w:hAnsi="Arial"/>
        <w:strike w:val="0"/>
        <w:dstrike w:val="0"/>
      </w:rPr>
    </w:lvl>
    <w:lvl w:ilvl="2" w:tplc="C7D48E3A">
      <w:start w:val="1"/>
      <w:numFmt w:val="bullet"/>
      <w:lvlText w:val="•"/>
      <w:lvlJc w:val="left"/>
      <w:pPr>
        <w:tabs>
          <w:tab w:val="left" w:pos="2160"/>
        </w:tabs>
        <w:ind w:left="2160" w:hanging="360"/>
      </w:pPr>
      <w:rPr>
        <w:rFonts w:ascii="Arial" w:hAnsi="Arial"/>
        <w:strike w:val="0"/>
        <w:dstrike w:val="0"/>
      </w:rPr>
    </w:lvl>
    <w:lvl w:ilvl="3" w:tplc="A8567432">
      <w:start w:val="1"/>
      <w:numFmt w:val="bullet"/>
      <w:lvlText w:val="•"/>
      <w:lvlJc w:val="left"/>
      <w:pPr>
        <w:tabs>
          <w:tab w:val="left" w:pos="2880"/>
        </w:tabs>
        <w:ind w:left="2880" w:hanging="360"/>
      </w:pPr>
      <w:rPr>
        <w:rFonts w:ascii="Arial" w:hAnsi="Arial"/>
        <w:strike w:val="0"/>
        <w:dstrike w:val="0"/>
      </w:rPr>
    </w:lvl>
    <w:lvl w:ilvl="4" w:tplc="2E90AFAE">
      <w:start w:val="1"/>
      <w:numFmt w:val="bullet"/>
      <w:lvlText w:val="•"/>
      <w:lvlJc w:val="left"/>
      <w:pPr>
        <w:tabs>
          <w:tab w:val="left" w:pos="3600"/>
        </w:tabs>
        <w:ind w:left="3600" w:hanging="360"/>
      </w:pPr>
      <w:rPr>
        <w:rFonts w:ascii="Arial" w:hAnsi="Arial"/>
        <w:strike w:val="0"/>
        <w:dstrike w:val="0"/>
      </w:rPr>
    </w:lvl>
    <w:lvl w:ilvl="5" w:tplc="4BF43BCE">
      <w:start w:val="1"/>
      <w:numFmt w:val="bullet"/>
      <w:lvlText w:val="•"/>
      <w:lvlJc w:val="left"/>
      <w:pPr>
        <w:tabs>
          <w:tab w:val="left" w:pos="4320"/>
        </w:tabs>
        <w:ind w:left="4320" w:hanging="360"/>
      </w:pPr>
      <w:rPr>
        <w:rFonts w:ascii="Arial" w:hAnsi="Arial"/>
        <w:strike w:val="0"/>
        <w:dstrike w:val="0"/>
      </w:rPr>
    </w:lvl>
    <w:lvl w:ilvl="6" w:tplc="CAC81782">
      <w:start w:val="1"/>
      <w:numFmt w:val="bullet"/>
      <w:lvlText w:val="•"/>
      <w:lvlJc w:val="left"/>
      <w:pPr>
        <w:tabs>
          <w:tab w:val="left" w:pos="5040"/>
        </w:tabs>
        <w:ind w:left="5040" w:hanging="360"/>
      </w:pPr>
      <w:rPr>
        <w:rFonts w:ascii="Arial" w:hAnsi="Arial"/>
        <w:strike w:val="0"/>
        <w:dstrike w:val="0"/>
      </w:rPr>
    </w:lvl>
    <w:lvl w:ilvl="7" w:tplc="59801C26">
      <w:start w:val="1"/>
      <w:numFmt w:val="bullet"/>
      <w:lvlText w:val="•"/>
      <w:lvlJc w:val="left"/>
      <w:pPr>
        <w:tabs>
          <w:tab w:val="left" w:pos="5760"/>
        </w:tabs>
        <w:ind w:left="5760" w:hanging="360"/>
      </w:pPr>
      <w:rPr>
        <w:rFonts w:ascii="Arial" w:hAnsi="Arial"/>
        <w:strike w:val="0"/>
        <w:dstrike w:val="0"/>
      </w:rPr>
    </w:lvl>
    <w:lvl w:ilvl="8" w:tplc="3B5A79AC">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027A5AC8">
      <w:start w:val="1"/>
      <w:numFmt w:val="bullet"/>
      <w:lvlText w:val=""/>
      <w:lvlJc w:val="left"/>
      <w:pPr>
        <w:ind w:left="720" w:hanging="360"/>
      </w:pPr>
      <w:rPr>
        <w:rFonts w:ascii="Symbol" w:hAnsi="Symbol" w:hint="default"/>
      </w:rPr>
    </w:lvl>
    <w:lvl w:ilvl="1" w:tplc="34FE83C8" w:tentative="1">
      <w:start w:val="1"/>
      <w:numFmt w:val="lowerLetter"/>
      <w:lvlText w:val="%2."/>
      <w:lvlJc w:val="left"/>
      <w:pPr>
        <w:ind w:left="1440" w:hanging="360"/>
      </w:pPr>
    </w:lvl>
    <w:lvl w:ilvl="2" w:tplc="362697AC" w:tentative="1">
      <w:start w:val="1"/>
      <w:numFmt w:val="lowerRoman"/>
      <w:lvlText w:val="%3."/>
      <w:lvlJc w:val="right"/>
      <w:pPr>
        <w:ind w:left="2160" w:hanging="180"/>
      </w:pPr>
    </w:lvl>
    <w:lvl w:ilvl="3" w:tplc="3FB4377E" w:tentative="1">
      <w:start w:val="1"/>
      <w:numFmt w:val="decimal"/>
      <w:lvlText w:val="%4."/>
      <w:lvlJc w:val="left"/>
      <w:pPr>
        <w:ind w:left="2880" w:hanging="360"/>
      </w:pPr>
    </w:lvl>
    <w:lvl w:ilvl="4" w:tplc="47E0DDC8" w:tentative="1">
      <w:start w:val="1"/>
      <w:numFmt w:val="lowerLetter"/>
      <w:lvlText w:val="%5."/>
      <w:lvlJc w:val="left"/>
      <w:pPr>
        <w:ind w:left="3600" w:hanging="360"/>
      </w:pPr>
    </w:lvl>
    <w:lvl w:ilvl="5" w:tplc="FF46BBD4" w:tentative="1">
      <w:start w:val="1"/>
      <w:numFmt w:val="lowerRoman"/>
      <w:lvlText w:val="%6."/>
      <w:lvlJc w:val="right"/>
      <w:pPr>
        <w:ind w:left="4320" w:hanging="180"/>
      </w:pPr>
    </w:lvl>
    <w:lvl w:ilvl="6" w:tplc="3480904A" w:tentative="1">
      <w:start w:val="1"/>
      <w:numFmt w:val="decimal"/>
      <w:lvlText w:val="%7."/>
      <w:lvlJc w:val="left"/>
      <w:pPr>
        <w:ind w:left="5040" w:hanging="360"/>
      </w:pPr>
    </w:lvl>
    <w:lvl w:ilvl="7" w:tplc="13CCDBDC" w:tentative="1">
      <w:start w:val="1"/>
      <w:numFmt w:val="lowerLetter"/>
      <w:lvlText w:val="%8."/>
      <w:lvlJc w:val="left"/>
      <w:pPr>
        <w:ind w:left="5760" w:hanging="360"/>
      </w:pPr>
    </w:lvl>
    <w:lvl w:ilvl="8" w:tplc="16E82A72" w:tentative="1">
      <w:start w:val="1"/>
      <w:numFmt w:val="lowerRoman"/>
      <w:lvlText w:val="%9."/>
      <w:lvlJc w:val="right"/>
      <w:pPr>
        <w:ind w:left="6480" w:hanging="180"/>
      </w:pPr>
    </w:lvl>
  </w:abstractNum>
  <w:abstractNum w:abstractNumId="3">
    <w:nsid w:val="418670C9"/>
    <w:multiLevelType w:val="hybridMultilevel"/>
    <w:tmpl w:val="E4A66DF0"/>
    <w:lvl w:ilvl="0" w:tplc="F3C454CC">
      <w:start w:val="1"/>
      <w:numFmt w:val="bullet"/>
      <w:lvlText w:val=""/>
      <w:lvlJc w:val="left"/>
      <w:pPr>
        <w:ind w:left="720" w:hanging="360"/>
      </w:pPr>
      <w:rPr>
        <w:rFonts w:ascii="Symbol" w:hAnsi="Symbol" w:hint="default"/>
      </w:rPr>
    </w:lvl>
    <w:lvl w:ilvl="1" w:tplc="78748DA2">
      <w:start w:val="1"/>
      <w:numFmt w:val="bullet"/>
      <w:lvlText w:val="o"/>
      <w:lvlJc w:val="left"/>
      <w:pPr>
        <w:ind w:left="1440" w:hanging="360"/>
      </w:pPr>
      <w:rPr>
        <w:rFonts w:ascii="Courier New" w:hAnsi="Courier New" w:cs="Courier New" w:hint="default"/>
      </w:rPr>
    </w:lvl>
    <w:lvl w:ilvl="2" w:tplc="EBB0404C">
      <w:start w:val="1"/>
      <w:numFmt w:val="bullet"/>
      <w:lvlText w:val=""/>
      <w:lvlJc w:val="left"/>
      <w:pPr>
        <w:ind w:left="2160" w:hanging="360"/>
      </w:pPr>
      <w:rPr>
        <w:rFonts w:ascii="Wingdings" w:hAnsi="Wingdings" w:hint="default"/>
      </w:rPr>
    </w:lvl>
    <w:lvl w:ilvl="3" w:tplc="1518A0D8">
      <w:start w:val="1"/>
      <w:numFmt w:val="bullet"/>
      <w:lvlText w:val=""/>
      <w:lvlJc w:val="left"/>
      <w:pPr>
        <w:ind w:left="2880" w:hanging="360"/>
      </w:pPr>
      <w:rPr>
        <w:rFonts w:ascii="Symbol" w:hAnsi="Symbol" w:hint="default"/>
      </w:rPr>
    </w:lvl>
    <w:lvl w:ilvl="4" w:tplc="1222FFC2">
      <w:start w:val="1"/>
      <w:numFmt w:val="bullet"/>
      <w:lvlText w:val="o"/>
      <w:lvlJc w:val="left"/>
      <w:pPr>
        <w:ind w:left="3600" w:hanging="360"/>
      </w:pPr>
      <w:rPr>
        <w:rFonts w:ascii="Courier New" w:hAnsi="Courier New" w:cs="Courier New" w:hint="default"/>
      </w:rPr>
    </w:lvl>
    <w:lvl w:ilvl="5" w:tplc="81D67B2A">
      <w:start w:val="1"/>
      <w:numFmt w:val="bullet"/>
      <w:lvlText w:val=""/>
      <w:lvlJc w:val="left"/>
      <w:pPr>
        <w:ind w:left="4320" w:hanging="360"/>
      </w:pPr>
      <w:rPr>
        <w:rFonts w:ascii="Wingdings" w:hAnsi="Wingdings" w:hint="default"/>
      </w:rPr>
    </w:lvl>
    <w:lvl w:ilvl="6" w:tplc="8500E21E">
      <w:start w:val="1"/>
      <w:numFmt w:val="bullet"/>
      <w:lvlText w:val=""/>
      <w:lvlJc w:val="left"/>
      <w:pPr>
        <w:ind w:left="5040" w:hanging="360"/>
      </w:pPr>
      <w:rPr>
        <w:rFonts w:ascii="Symbol" w:hAnsi="Symbol" w:hint="default"/>
      </w:rPr>
    </w:lvl>
    <w:lvl w:ilvl="7" w:tplc="55CCCE6C">
      <w:start w:val="1"/>
      <w:numFmt w:val="bullet"/>
      <w:lvlText w:val="o"/>
      <w:lvlJc w:val="left"/>
      <w:pPr>
        <w:ind w:left="5760" w:hanging="360"/>
      </w:pPr>
      <w:rPr>
        <w:rFonts w:ascii="Courier New" w:hAnsi="Courier New" w:cs="Courier New" w:hint="default"/>
      </w:rPr>
    </w:lvl>
    <w:lvl w:ilvl="8" w:tplc="7AD23B6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Kollatz, Brian (OC)">
    <w15:presenceInfo w15:providerId="AD" w15:userId="S-1-5-21-1902067512-884822000-569397357-294337"/>
  </w15:person>
  <w15:person w15:author="Alan Auerbach">
    <w15:presenceInfo w15:providerId="None" w15:userId="Alan Auerb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Formatting/>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7"/>
    <w:rsid w:val="00075B01"/>
    <w:rsid w:val="000C39F7"/>
    <w:rsid w:val="00122E45"/>
    <w:rsid w:val="00175841"/>
    <w:rsid w:val="003B625B"/>
    <w:rsid w:val="0048561C"/>
    <w:rsid w:val="005A17F3"/>
    <w:rsid w:val="005D6AD6"/>
    <w:rsid w:val="006473BB"/>
    <w:rsid w:val="006D0FC0"/>
    <w:rsid w:val="00726766"/>
    <w:rsid w:val="0075623D"/>
    <w:rsid w:val="007A4CC4"/>
    <w:rsid w:val="009A1F8C"/>
    <w:rsid w:val="00B6015F"/>
    <w:rsid w:val="00C50310"/>
    <w:rsid w:val="00CA77EE"/>
    <w:rsid w:val="00CE5BB6"/>
    <w:rsid w:val="00D20C45"/>
    <w:rsid w:val="00ED7017"/>
    <w:rsid w:val="00F47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paragraph" w:styleId="Heading1">
    <w:name w:val="heading 1"/>
    <w:basedOn w:val="Normal"/>
    <w:next w:val="Normal"/>
    <w:link w:val="Heading1Char"/>
    <w:uiPriority w:val="9"/>
    <w:qFormat/>
    <w:rsid w:val="00647F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7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7F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F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F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7FA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7F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7F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513"/>
    <w:pPr>
      <w:widowControl w:val="0"/>
      <w:autoSpaceDE w:val="0"/>
      <w:autoSpaceDN w:val="0"/>
      <w:adjustRightInd w:val="0"/>
    </w:pPr>
    <w:rPr>
      <w:rFonts w:cs="Calibri"/>
      <w:sz w:val="22"/>
      <w:szCs w:val="22"/>
    </w:rPr>
  </w:style>
  <w:style w:type="character" w:customStyle="1" w:styleId="Heading1Char">
    <w:name w:val="Heading 1 Char"/>
    <w:basedOn w:val="DefaultParagraphFont"/>
    <w:link w:val="Heading1"/>
    <w:uiPriority w:val="9"/>
    <w:rsid w:val="00647F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7F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7FA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47FA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47FA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47FA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47FA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47FAB"/>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647FAB"/>
    <w:rPr>
      <w:i/>
      <w:iCs/>
      <w:color w:val="000000" w:themeColor="text1"/>
    </w:rPr>
  </w:style>
  <w:style w:type="character" w:customStyle="1" w:styleId="QuoteChar">
    <w:name w:val="Quote Char"/>
    <w:basedOn w:val="DefaultParagraphFont"/>
    <w:link w:val="Quote"/>
    <w:uiPriority w:val="29"/>
    <w:rsid w:val="00647FAB"/>
    <w:rPr>
      <w:rFonts w:cs="Calibri"/>
      <w:i/>
      <w:iCs/>
      <w:color w:val="000000" w:themeColor="text1"/>
      <w:sz w:val="22"/>
      <w:szCs w:val="22"/>
    </w:rPr>
  </w:style>
  <w:style w:type="character" w:customStyle="1" w:styleId="UnresolvedMention">
    <w:name w:val="Unresolved Mention"/>
    <w:basedOn w:val="DefaultParagraphFont"/>
    <w:uiPriority w:val="99"/>
    <w:semiHidden/>
    <w:unhideWhenUsed/>
    <w:rsid w:val="00983707"/>
    <w:rPr>
      <w:color w:val="808080"/>
      <w:shd w:val="clear" w:color="auto" w:fill="E6E6E6"/>
    </w:rPr>
  </w:style>
  <w:style w:type="paragraph" w:styleId="ListParagraph">
    <w:name w:val="List Paragraph"/>
    <w:basedOn w:val="Normal"/>
    <w:uiPriority w:val="34"/>
    <w:qFormat/>
    <w:rsid w:val="002C7C1A"/>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paragraph" w:styleId="Heading1">
    <w:name w:val="heading 1"/>
    <w:basedOn w:val="Normal"/>
    <w:next w:val="Normal"/>
    <w:link w:val="Heading1Char"/>
    <w:uiPriority w:val="9"/>
    <w:qFormat/>
    <w:rsid w:val="00647F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7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7F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F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F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7FA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7F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7F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513"/>
    <w:pPr>
      <w:widowControl w:val="0"/>
      <w:autoSpaceDE w:val="0"/>
      <w:autoSpaceDN w:val="0"/>
      <w:adjustRightInd w:val="0"/>
    </w:pPr>
    <w:rPr>
      <w:rFonts w:cs="Calibri"/>
      <w:sz w:val="22"/>
      <w:szCs w:val="22"/>
    </w:rPr>
  </w:style>
  <w:style w:type="character" w:customStyle="1" w:styleId="Heading1Char">
    <w:name w:val="Heading 1 Char"/>
    <w:basedOn w:val="DefaultParagraphFont"/>
    <w:link w:val="Heading1"/>
    <w:uiPriority w:val="9"/>
    <w:rsid w:val="00647F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7F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7FA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47FA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47FA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47FA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47FA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47FAB"/>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647FAB"/>
    <w:rPr>
      <w:i/>
      <w:iCs/>
      <w:color w:val="000000" w:themeColor="text1"/>
    </w:rPr>
  </w:style>
  <w:style w:type="character" w:customStyle="1" w:styleId="QuoteChar">
    <w:name w:val="Quote Char"/>
    <w:basedOn w:val="DefaultParagraphFont"/>
    <w:link w:val="Quote"/>
    <w:uiPriority w:val="29"/>
    <w:rsid w:val="00647FAB"/>
    <w:rPr>
      <w:rFonts w:cs="Calibri"/>
      <w:i/>
      <w:iCs/>
      <w:color w:val="000000" w:themeColor="text1"/>
      <w:sz w:val="22"/>
      <w:szCs w:val="22"/>
    </w:rPr>
  </w:style>
  <w:style w:type="character" w:customStyle="1" w:styleId="UnresolvedMention">
    <w:name w:val="Unresolved Mention"/>
    <w:basedOn w:val="DefaultParagraphFont"/>
    <w:uiPriority w:val="99"/>
    <w:semiHidden/>
    <w:unhideWhenUsed/>
    <w:rsid w:val="00983707"/>
    <w:rPr>
      <w:color w:val="808080"/>
      <w:shd w:val="clear" w:color="auto" w:fill="E6E6E6"/>
    </w:rPr>
  </w:style>
  <w:style w:type="paragraph" w:styleId="ListParagraph">
    <w:name w:val="List Paragraph"/>
    <w:basedOn w:val="Normal"/>
    <w:uiPriority w:val="34"/>
    <w:qFormat/>
    <w:rsid w:val="002C7C1A"/>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pumabiotechnology.com" TargetMode="External"/><Relationship Id="rId18" Type="http://schemas.openxmlformats.org/officeDocument/2006/relationships/footer" Target="footer1.xm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info@pumabiotechnology.com"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rlynx.com/pdf/full-prescribing-information.pdf" TargetMode="External"/><Relationship Id="rId5" Type="http://schemas.openxmlformats.org/officeDocument/2006/relationships/webSettings" Target="webSettings.xml"/><Relationship Id="rId15" Type="http://schemas.openxmlformats.org/officeDocument/2006/relationships/hyperlink" Target="mailto:darren.chia@russopartnersllc.com" TargetMode="External"/><Relationship Id="rId23" Type="http://schemas.openxmlformats.org/officeDocument/2006/relationships/theme" Target="theme/theme1.xml"/><Relationship Id="rId10" Type="http://schemas.openxmlformats.org/officeDocument/2006/relationships/hyperlink" Target="http://www.pumabiotechnology.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umabiotechnology.com/" TargetMode="External"/><Relationship Id="rId14" Type="http://schemas.openxmlformats.org/officeDocument/2006/relationships/hyperlink" Target="mailto:david.schull@russopartnersll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2167</Words>
  <Characters>12854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Mariann Ohanesian</dc:creator>
  <cp:lastModifiedBy>Mariann Ohanesian</cp:lastModifiedBy>
  <cp:revision>11</cp:revision>
  <cp:lastPrinted>2018-03-01T19:37:00Z</cp:lastPrinted>
  <dcterms:created xsi:type="dcterms:W3CDTF">2018-02-28T19:20:00Z</dcterms:created>
  <dcterms:modified xsi:type="dcterms:W3CDTF">2018-03-01T19:37:00Z</dcterms:modified>
</cp:coreProperties>
</file>